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92" w:rsidRDefault="00604792" w:rsidP="00604792">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lang w:val="nl-NL"/>
        </w:rPr>
      </w:pPr>
    </w:p>
    <w:p w:rsidR="00E720EF" w:rsidRPr="00604792" w:rsidRDefault="00604792" w:rsidP="00604792">
      <w:pPr>
        <w:pBdr>
          <w:top w:val="single" w:sz="4" w:space="1" w:color="auto"/>
          <w:left w:val="single" w:sz="4" w:space="4" w:color="auto"/>
          <w:bottom w:val="single" w:sz="4" w:space="1" w:color="auto"/>
          <w:right w:val="single" w:sz="4" w:space="4" w:color="auto"/>
        </w:pBdr>
        <w:spacing w:after="0" w:line="240" w:lineRule="auto"/>
        <w:jc w:val="both"/>
        <w:rPr>
          <w:sz w:val="24"/>
          <w:szCs w:val="24"/>
          <w:u w:val="single"/>
          <w:lang w:val="nl-NL"/>
        </w:rPr>
      </w:pPr>
      <w:r w:rsidRPr="00604792">
        <w:rPr>
          <w:sz w:val="24"/>
          <w:szCs w:val="24"/>
          <w:u w:val="single"/>
          <w:lang w:val="nl-NL"/>
        </w:rPr>
        <w:t>Reglement met betre</w:t>
      </w:r>
      <w:r w:rsidR="006A3D4D">
        <w:rPr>
          <w:sz w:val="24"/>
          <w:szCs w:val="24"/>
          <w:u w:val="single"/>
          <w:lang w:val="nl-NL"/>
        </w:rPr>
        <w:t>kking tot organisatie van ambulante activiteiten op het openbaar domein buiten de openbare markten</w:t>
      </w:r>
    </w:p>
    <w:p w:rsidR="00604792" w:rsidRDefault="00604792" w:rsidP="00604792">
      <w:pPr>
        <w:pBdr>
          <w:top w:val="single" w:sz="4" w:space="1" w:color="auto"/>
          <w:left w:val="single" w:sz="4" w:space="4" w:color="auto"/>
          <w:bottom w:val="single" w:sz="4" w:space="1" w:color="auto"/>
          <w:right w:val="single" w:sz="4" w:space="4" w:color="auto"/>
        </w:pBdr>
        <w:spacing w:after="0" w:line="240" w:lineRule="auto"/>
        <w:jc w:val="both"/>
        <w:rPr>
          <w:sz w:val="24"/>
          <w:szCs w:val="24"/>
          <w:lang w:val="nl-NL"/>
        </w:rPr>
      </w:pPr>
    </w:p>
    <w:p w:rsidR="00604792" w:rsidRPr="00604792" w:rsidRDefault="00604792" w:rsidP="00604792">
      <w:pPr>
        <w:spacing w:after="0" w:line="240" w:lineRule="auto"/>
        <w:jc w:val="both"/>
        <w:rPr>
          <w:sz w:val="24"/>
          <w:szCs w:val="24"/>
          <w:lang w:val="nl-NL"/>
        </w:rPr>
      </w:pPr>
    </w:p>
    <w:p w:rsidR="00C13928" w:rsidRDefault="00C13928" w:rsidP="002B5367">
      <w:pPr>
        <w:pStyle w:val="Default"/>
        <w:jc w:val="both"/>
        <w:rPr>
          <w:rFonts w:asciiTheme="minorHAnsi" w:hAnsiTheme="minorHAnsi"/>
          <w:bCs/>
          <w:u w:val="single"/>
        </w:rPr>
      </w:pPr>
      <w:r w:rsidRPr="00C13928">
        <w:rPr>
          <w:rFonts w:asciiTheme="minorHAnsi" w:hAnsiTheme="minorHAnsi"/>
          <w:bCs/>
          <w:u w:val="single"/>
        </w:rPr>
        <w:t>Artikel 1</w:t>
      </w:r>
    </w:p>
    <w:p w:rsidR="00C147FF" w:rsidRPr="00C13928" w:rsidRDefault="00C147FF" w:rsidP="002B5367">
      <w:pPr>
        <w:pStyle w:val="Default"/>
        <w:jc w:val="both"/>
        <w:rPr>
          <w:rFonts w:asciiTheme="minorHAnsi" w:hAnsiTheme="minorHAnsi"/>
          <w:bCs/>
          <w:u w:val="single"/>
        </w:rPr>
      </w:pPr>
    </w:p>
    <w:p w:rsidR="00604792" w:rsidRDefault="00604792" w:rsidP="002B5367">
      <w:pPr>
        <w:pStyle w:val="Default"/>
        <w:jc w:val="both"/>
        <w:rPr>
          <w:rFonts w:asciiTheme="minorHAnsi" w:hAnsiTheme="minorHAnsi"/>
          <w:bCs/>
        </w:rPr>
      </w:pPr>
      <w:r w:rsidRPr="00C13928">
        <w:rPr>
          <w:rFonts w:asciiTheme="minorHAnsi" w:hAnsiTheme="minorHAnsi"/>
          <w:bCs/>
        </w:rPr>
        <w:t>Plaatsen op het openbaar domein waar de ambulante activiteit mag plaatsvinden</w:t>
      </w:r>
      <w:r w:rsidR="00C13928">
        <w:rPr>
          <w:rFonts w:asciiTheme="minorHAnsi" w:hAnsiTheme="minorHAnsi"/>
          <w:bCs/>
        </w:rPr>
        <w:t>,</w:t>
      </w:r>
      <w:r w:rsidRPr="00C13928">
        <w:rPr>
          <w:rFonts w:asciiTheme="minorHAnsi" w:hAnsiTheme="minorHAnsi"/>
          <w:bCs/>
        </w:rPr>
        <w:t xml:space="preserve"> zijn</w:t>
      </w:r>
      <w:r w:rsidR="00C13928">
        <w:rPr>
          <w:rFonts w:asciiTheme="minorHAnsi" w:hAnsiTheme="minorHAnsi"/>
          <w:bCs/>
        </w:rPr>
        <w:t xml:space="preserve"> niet</w:t>
      </w:r>
      <w:r w:rsidR="00C147FF">
        <w:rPr>
          <w:rFonts w:asciiTheme="minorHAnsi" w:hAnsiTheme="minorHAnsi"/>
          <w:bCs/>
        </w:rPr>
        <w:t xml:space="preserve"> vooraf bepaald.</w:t>
      </w:r>
    </w:p>
    <w:p w:rsidR="00C13928" w:rsidRPr="00C13928" w:rsidRDefault="00C13928" w:rsidP="002B5367">
      <w:pPr>
        <w:pStyle w:val="Default"/>
        <w:jc w:val="both"/>
        <w:rPr>
          <w:rFonts w:asciiTheme="minorHAnsi" w:hAnsiTheme="minorHAnsi"/>
        </w:rPr>
      </w:pPr>
    </w:p>
    <w:p w:rsidR="00604792" w:rsidRDefault="00C13928" w:rsidP="002B5367">
      <w:pPr>
        <w:pStyle w:val="Default"/>
        <w:jc w:val="both"/>
        <w:rPr>
          <w:rFonts w:asciiTheme="minorHAnsi" w:hAnsiTheme="minorHAnsi"/>
          <w:u w:val="single"/>
        </w:rPr>
      </w:pPr>
      <w:r>
        <w:rPr>
          <w:rFonts w:asciiTheme="minorHAnsi" w:hAnsiTheme="minorHAnsi"/>
          <w:u w:val="single"/>
        </w:rPr>
        <w:t>Artikel 2</w:t>
      </w:r>
      <w:r w:rsidR="00604792" w:rsidRPr="00C13928">
        <w:rPr>
          <w:rFonts w:asciiTheme="minorHAnsi" w:hAnsiTheme="minorHAnsi"/>
          <w:u w:val="single"/>
        </w:rPr>
        <w:t>: Toepassingsgebied</w:t>
      </w:r>
    </w:p>
    <w:p w:rsidR="00C147FF" w:rsidRPr="00C13928" w:rsidRDefault="00C147FF" w:rsidP="002B5367">
      <w:pPr>
        <w:pStyle w:val="Default"/>
        <w:jc w:val="both"/>
        <w:rPr>
          <w:rFonts w:asciiTheme="minorHAnsi" w:hAnsiTheme="minorHAnsi"/>
          <w:u w:val="single"/>
        </w:rPr>
      </w:pPr>
    </w:p>
    <w:p w:rsidR="00604792" w:rsidRDefault="00307CA7" w:rsidP="002B5367">
      <w:pPr>
        <w:pStyle w:val="Default"/>
        <w:jc w:val="both"/>
        <w:rPr>
          <w:rFonts w:asciiTheme="minorHAnsi" w:hAnsiTheme="minorHAnsi"/>
        </w:rPr>
      </w:pPr>
      <w:r>
        <w:rPr>
          <w:rFonts w:asciiTheme="minorHAnsi" w:hAnsiTheme="minorHAnsi"/>
        </w:rPr>
        <w:t>Een ieder die een standplaats wenst in te nemen op één of meerdere plaatsen van het openbaar domein om ambulante activiteiten uit te oefenen moet di</w:t>
      </w:r>
      <w:r w:rsidR="00110855">
        <w:rPr>
          <w:rFonts w:asciiTheme="minorHAnsi" w:hAnsiTheme="minorHAnsi"/>
        </w:rPr>
        <w:t>t</w:t>
      </w:r>
      <w:r>
        <w:rPr>
          <w:rFonts w:asciiTheme="minorHAnsi" w:hAnsiTheme="minorHAnsi"/>
        </w:rPr>
        <w:t xml:space="preserve"> voorafgaand aanvragen bij de gemeente.</w:t>
      </w:r>
    </w:p>
    <w:p w:rsidR="00252BEF" w:rsidRDefault="00252BEF" w:rsidP="002B5367">
      <w:pPr>
        <w:pStyle w:val="Default"/>
        <w:jc w:val="both"/>
        <w:rPr>
          <w:rFonts w:asciiTheme="minorHAnsi" w:hAnsiTheme="minorHAnsi"/>
        </w:rPr>
      </w:pPr>
    </w:p>
    <w:p w:rsidR="00252BEF" w:rsidRDefault="00252BEF" w:rsidP="002B5367">
      <w:pPr>
        <w:pStyle w:val="Default"/>
        <w:jc w:val="both"/>
        <w:rPr>
          <w:rFonts w:asciiTheme="minorHAnsi" w:hAnsiTheme="minorHAnsi"/>
        </w:rPr>
      </w:pPr>
      <w:r>
        <w:rPr>
          <w:rFonts w:asciiTheme="minorHAnsi" w:hAnsiTheme="minorHAnsi"/>
        </w:rPr>
        <w:t>Om de diversiteit van het aanbod te waarborgen is het aantal standplaatsen per onderneming beperkt tot twee.</w:t>
      </w:r>
    </w:p>
    <w:p w:rsidR="00307CA7" w:rsidRPr="00604792" w:rsidRDefault="00307CA7" w:rsidP="002B5367">
      <w:pPr>
        <w:pStyle w:val="Default"/>
        <w:jc w:val="both"/>
        <w:rPr>
          <w:rFonts w:asciiTheme="minorHAnsi" w:hAnsiTheme="minorHAnsi"/>
        </w:rPr>
      </w:pPr>
    </w:p>
    <w:p w:rsidR="00604792" w:rsidRDefault="00307CA7" w:rsidP="002B5367">
      <w:pPr>
        <w:pStyle w:val="Default"/>
        <w:jc w:val="both"/>
        <w:rPr>
          <w:rFonts w:asciiTheme="minorHAnsi" w:hAnsiTheme="minorHAnsi"/>
          <w:u w:val="single"/>
        </w:rPr>
      </w:pPr>
      <w:r w:rsidRPr="00110855">
        <w:rPr>
          <w:rFonts w:asciiTheme="minorHAnsi" w:hAnsiTheme="minorHAnsi"/>
          <w:u w:val="single"/>
        </w:rPr>
        <w:t>Artikel 3</w:t>
      </w:r>
      <w:r w:rsidR="00604792" w:rsidRPr="00110855">
        <w:rPr>
          <w:rFonts w:asciiTheme="minorHAnsi" w:hAnsiTheme="minorHAnsi"/>
          <w:u w:val="single"/>
        </w:rPr>
        <w:t xml:space="preserve">: Voorafgaande </w:t>
      </w:r>
      <w:r w:rsidRPr="00110855">
        <w:rPr>
          <w:rFonts w:asciiTheme="minorHAnsi" w:hAnsiTheme="minorHAnsi"/>
          <w:u w:val="single"/>
        </w:rPr>
        <w:t>machtiging</w:t>
      </w:r>
      <w:r w:rsidR="006B4AA8">
        <w:rPr>
          <w:rFonts w:asciiTheme="minorHAnsi" w:hAnsiTheme="minorHAnsi"/>
          <w:u w:val="single"/>
        </w:rPr>
        <w:t xml:space="preserve"> (KB art. 38)</w:t>
      </w:r>
    </w:p>
    <w:p w:rsidR="00BE1177" w:rsidRDefault="00BE1177" w:rsidP="002B5367">
      <w:pPr>
        <w:pStyle w:val="Default"/>
        <w:jc w:val="both"/>
        <w:rPr>
          <w:rFonts w:asciiTheme="minorHAnsi" w:hAnsiTheme="minorHAnsi"/>
          <w:u w:val="single"/>
        </w:rPr>
      </w:pPr>
    </w:p>
    <w:p w:rsidR="00604792" w:rsidRDefault="0077697A" w:rsidP="002B5367">
      <w:pPr>
        <w:pStyle w:val="Default"/>
        <w:jc w:val="both"/>
        <w:rPr>
          <w:rFonts w:asciiTheme="minorHAnsi" w:hAnsiTheme="minorHAnsi"/>
        </w:rPr>
      </w:pPr>
      <w:r w:rsidRPr="0077697A">
        <w:rPr>
          <w:rFonts w:asciiTheme="minorHAnsi" w:hAnsiTheme="minorHAnsi"/>
        </w:rPr>
        <w:t>3.1.</w:t>
      </w:r>
      <w:r>
        <w:rPr>
          <w:rFonts w:asciiTheme="minorHAnsi" w:hAnsiTheme="minorHAnsi"/>
        </w:rPr>
        <w:t xml:space="preserve"> Aanvraag machtiging</w:t>
      </w:r>
    </w:p>
    <w:p w:rsidR="0077697A" w:rsidRPr="0077697A" w:rsidRDefault="0077697A" w:rsidP="002B5367">
      <w:pPr>
        <w:pStyle w:val="Default"/>
        <w:jc w:val="both"/>
        <w:rPr>
          <w:rFonts w:asciiTheme="minorHAnsi" w:hAnsiTheme="minorHAnsi"/>
        </w:rPr>
      </w:pPr>
    </w:p>
    <w:p w:rsidR="00110855" w:rsidRDefault="00604792" w:rsidP="002B5367">
      <w:pPr>
        <w:pStyle w:val="Default"/>
        <w:jc w:val="both"/>
        <w:rPr>
          <w:rFonts w:asciiTheme="minorHAnsi" w:hAnsiTheme="minorHAnsi"/>
        </w:rPr>
      </w:pPr>
      <w:r w:rsidRPr="00604792">
        <w:rPr>
          <w:rFonts w:asciiTheme="minorHAnsi" w:hAnsiTheme="minorHAnsi"/>
        </w:rPr>
        <w:t xml:space="preserve">Eenieder die een standplaats wenst in te nemen om ambulante activiteiten </w:t>
      </w:r>
      <w:r w:rsidR="006B4AA8">
        <w:rPr>
          <w:rFonts w:asciiTheme="minorHAnsi" w:hAnsiTheme="minorHAnsi"/>
        </w:rPr>
        <w:t xml:space="preserve">uit te oefenen is onderworpen aan een voorafgaande machtiging. </w:t>
      </w:r>
      <w:r w:rsidR="006B4AA8" w:rsidRPr="00604792">
        <w:rPr>
          <w:rFonts w:asciiTheme="minorHAnsi" w:hAnsiTheme="minorHAnsi"/>
        </w:rPr>
        <w:t xml:space="preserve">Deze machtiging dient </w:t>
      </w:r>
      <w:r w:rsidR="001822AD">
        <w:rPr>
          <w:rFonts w:asciiTheme="minorHAnsi" w:hAnsiTheme="minorHAnsi"/>
        </w:rPr>
        <w:t xml:space="preserve">minimum 4 weken </w:t>
      </w:r>
      <w:r w:rsidR="006B4AA8" w:rsidRPr="00604792">
        <w:rPr>
          <w:rFonts w:asciiTheme="minorHAnsi" w:hAnsiTheme="minorHAnsi"/>
        </w:rPr>
        <w:t xml:space="preserve">voorafgaand aan het uitoefenen van de ambulante activiteit aangevraagd te worden bij het college van burgemeester en schepenen, </w:t>
      </w:r>
      <w:r w:rsidR="006B4AA8">
        <w:rPr>
          <w:rFonts w:asciiTheme="minorHAnsi" w:hAnsiTheme="minorHAnsi"/>
        </w:rPr>
        <w:t>Rijksweg 314, 8710 Wielsbeke of per email: secretariaat@wielsbeke.be</w:t>
      </w:r>
      <w:r w:rsidR="006B4AA8" w:rsidRPr="00604792">
        <w:rPr>
          <w:rFonts w:asciiTheme="minorHAnsi" w:hAnsiTheme="minorHAnsi"/>
        </w:rPr>
        <w:t xml:space="preserve">. </w:t>
      </w:r>
      <w:r w:rsidR="006B4AA8">
        <w:rPr>
          <w:rFonts w:asciiTheme="minorHAnsi" w:hAnsiTheme="minorHAnsi"/>
        </w:rPr>
        <w:t>De aanvrager dient te voldoen aan volgende voorwaarden:</w:t>
      </w:r>
    </w:p>
    <w:p w:rsidR="006B4AA8" w:rsidRDefault="006B4AA8" w:rsidP="002B5367">
      <w:pPr>
        <w:autoSpaceDE w:val="0"/>
        <w:autoSpaceDN w:val="0"/>
        <w:adjustRightInd w:val="0"/>
        <w:spacing w:after="0" w:line="240" w:lineRule="auto"/>
        <w:jc w:val="both"/>
        <w:rPr>
          <w:rFonts w:cs="Times New Roman"/>
          <w:color w:val="000000"/>
          <w:sz w:val="24"/>
          <w:szCs w:val="24"/>
          <w:u w:val="single"/>
        </w:rPr>
      </w:pPr>
    </w:p>
    <w:p w:rsidR="00110855" w:rsidRPr="00706797" w:rsidRDefault="00110855" w:rsidP="002B5367">
      <w:pPr>
        <w:autoSpaceDE w:val="0"/>
        <w:autoSpaceDN w:val="0"/>
        <w:adjustRightInd w:val="0"/>
        <w:spacing w:after="0" w:line="240" w:lineRule="auto"/>
        <w:jc w:val="both"/>
        <w:rPr>
          <w:rFonts w:cs="Times New Roman"/>
          <w:color w:val="000000"/>
          <w:sz w:val="24"/>
          <w:szCs w:val="24"/>
          <w:u w:val="single"/>
        </w:rPr>
      </w:pPr>
      <w:r w:rsidRPr="00706797">
        <w:rPr>
          <w:rFonts w:cs="Times New Roman"/>
          <w:color w:val="000000"/>
          <w:sz w:val="24"/>
          <w:szCs w:val="24"/>
          <w:u w:val="single"/>
        </w:rPr>
        <w:t xml:space="preserve">Een standplaats kan enkel toegewezen worden aan: </w:t>
      </w:r>
    </w:p>
    <w:p w:rsidR="00110855" w:rsidRPr="00A557C5" w:rsidRDefault="00110855" w:rsidP="002B5367">
      <w:pPr>
        <w:pStyle w:val="Lijstalinea"/>
        <w:numPr>
          <w:ilvl w:val="0"/>
          <w:numId w:val="4"/>
        </w:numPr>
        <w:autoSpaceDE w:val="0"/>
        <w:autoSpaceDN w:val="0"/>
        <w:adjustRightInd w:val="0"/>
        <w:spacing w:after="0" w:line="240" w:lineRule="auto"/>
        <w:jc w:val="both"/>
        <w:rPr>
          <w:rFonts w:cs="Times New Roman"/>
          <w:color w:val="000000"/>
          <w:sz w:val="24"/>
          <w:szCs w:val="24"/>
        </w:rPr>
      </w:pPr>
      <w:r w:rsidRPr="00A557C5">
        <w:rPr>
          <w:rFonts w:cs="Times New Roman"/>
          <w:color w:val="000000"/>
          <w:sz w:val="24"/>
          <w:szCs w:val="24"/>
        </w:rPr>
        <w:t xml:space="preserve">de natuurlijke personen die voor eigen rekening een ambulante activiteit uitoefenen houders van een “machtiging als werkgever”. </w:t>
      </w:r>
    </w:p>
    <w:p w:rsidR="00110855" w:rsidRPr="00A557C5" w:rsidRDefault="00110855" w:rsidP="002B5367">
      <w:pPr>
        <w:pStyle w:val="Lijstalinea"/>
        <w:numPr>
          <w:ilvl w:val="0"/>
          <w:numId w:val="4"/>
        </w:numPr>
        <w:autoSpaceDE w:val="0"/>
        <w:autoSpaceDN w:val="0"/>
        <w:adjustRightInd w:val="0"/>
        <w:spacing w:after="0" w:line="240" w:lineRule="auto"/>
        <w:jc w:val="both"/>
        <w:rPr>
          <w:rFonts w:cs="Times New Roman"/>
          <w:color w:val="000000"/>
          <w:sz w:val="24"/>
          <w:szCs w:val="24"/>
        </w:rPr>
      </w:pPr>
      <w:r w:rsidRPr="00A557C5">
        <w:rPr>
          <w:rFonts w:cs="Times New Roman"/>
          <w:color w:val="000000"/>
          <w:sz w:val="24"/>
          <w:szCs w:val="24"/>
        </w:rPr>
        <w:t xml:space="preserve">rechtspersonen die dezelfde activiteit uitoefenen. De standplaatsen worden toegekend door tussenkomst van een persoon verantwoordelijk voor het dagelijks bestuur van de vennootschap die houder is van de “machtiging als werkgever”. </w:t>
      </w:r>
    </w:p>
    <w:p w:rsidR="00110855" w:rsidRDefault="00110855" w:rsidP="002B5367">
      <w:pPr>
        <w:pStyle w:val="Default"/>
        <w:numPr>
          <w:ilvl w:val="0"/>
          <w:numId w:val="4"/>
        </w:numPr>
        <w:jc w:val="both"/>
        <w:rPr>
          <w:rFonts w:asciiTheme="minorHAnsi" w:hAnsiTheme="minorHAnsi"/>
        </w:rPr>
      </w:pPr>
      <w:r w:rsidRPr="00A557C5">
        <w:rPr>
          <w:rFonts w:asciiTheme="minorHAnsi" w:hAnsiTheme="minorHAnsi"/>
        </w:rPr>
        <w:t xml:space="preserve">De standplaatsen kunnen occasioneel ook toegewezen worden aan de verantwoordelijken van </w:t>
      </w:r>
      <w:proofErr w:type="spellStart"/>
      <w:r w:rsidRPr="00A557C5">
        <w:rPr>
          <w:rFonts w:asciiTheme="minorHAnsi" w:hAnsiTheme="minorHAnsi"/>
        </w:rPr>
        <w:t>verkoopsacties</w:t>
      </w:r>
      <w:proofErr w:type="spellEnd"/>
      <w:r w:rsidRPr="00A557C5">
        <w:rPr>
          <w:rFonts w:asciiTheme="minorHAnsi" w:hAnsiTheme="minorHAnsi"/>
        </w:rPr>
        <w:t xml:space="preserve"> zonder commercieel karakter, hiervoor toegelaten overeenkomstig artikel 7 van voornoemd KB van 24 september 2006. </w:t>
      </w:r>
    </w:p>
    <w:p w:rsidR="006B4AA8" w:rsidRDefault="006B4AA8" w:rsidP="002B5367">
      <w:pPr>
        <w:pStyle w:val="Default"/>
        <w:jc w:val="both"/>
        <w:rPr>
          <w:rFonts w:asciiTheme="minorHAnsi" w:hAnsiTheme="minorHAnsi"/>
        </w:rPr>
      </w:pPr>
    </w:p>
    <w:p w:rsidR="006456C3" w:rsidRDefault="006456C3" w:rsidP="002B5367">
      <w:pPr>
        <w:pStyle w:val="Default"/>
        <w:jc w:val="both"/>
        <w:rPr>
          <w:rFonts w:asciiTheme="minorHAnsi" w:hAnsiTheme="minorHAnsi"/>
        </w:rPr>
      </w:pPr>
      <w:r w:rsidRPr="00706797">
        <w:rPr>
          <w:rFonts w:asciiTheme="minorHAnsi" w:hAnsiTheme="minorHAnsi"/>
          <w:u w:val="single"/>
        </w:rPr>
        <w:t xml:space="preserve">De aanvrager dient in zijn aanvraag volgende zaken </w:t>
      </w:r>
      <w:r w:rsidR="00604792" w:rsidRPr="00706797">
        <w:rPr>
          <w:rFonts w:asciiTheme="minorHAnsi" w:hAnsiTheme="minorHAnsi"/>
          <w:u w:val="single"/>
        </w:rPr>
        <w:t>te vermelden</w:t>
      </w:r>
      <w:r>
        <w:rPr>
          <w:rFonts w:asciiTheme="minorHAnsi" w:hAnsiTheme="minorHAnsi"/>
        </w:rPr>
        <w:t>:</w:t>
      </w:r>
    </w:p>
    <w:p w:rsidR="006456C3" w:rsidRDefault="006456C3" w:rsidP="002B5367">
      <w:pPr>
        <w:pStyle w:val="Default"/>
        <w:numPr>
          <w:ilvl w:val="0"/>
          <w:numId w:val="5"/>
        </w:numPr>
        <w:jc w:val="both"/>
        <w:rPr>
          <w:rFonts w:asciiTheme="minorHAnsi" w:hAnsiTheme="minorHAnsi"/>
        </w:rPr>
      </w:pPr>
      <w:r>
        <w:rPr>
          <w:rFonts w:asciiTheme="minorHAnsi" w:hAnsiTheme="minorHAnsi"/>
        </w:rPr>
        <w:t>Welke producten hij wenst te verhandelen;</w:t>
      </w:r>
    </w:p>
    <w:p w:rsidR="006456C3" w:rsidRDefault="006456C3" w:rsidP="002B5367">
      <w:pPr>
        <w:pStyle w:val="Default"/>
        <w:numPr>
          <w:ilvl w:val="0"/>
          <w:numId w:val="5"/>
        </w:numPr>
        <w:jc w:val="both"/>
        <w:rPr>
          <w:rFonts w:asciiTheme="minorHAnsi" w:hAnsiTheme="minorHAnsi"/>
        </w:rPr>
      </w:pPr>
      <w:r>
        <w:rPr>
          <w:rFonts w:asciiTheme="minorHAnsi" w:hAnsiTheme="minorHAnsi"/>
        </w:rPr>
        <w:t>Op welke dagen en tijdstippen hij de producten wenst te verhandelen;</w:t>
      </w:r>
    </w:p>
    <w:p w:rsidR="00604792" w:rsidRPr="00604792" w:rsidRDefault="006456C3" w:rsidP="002B5367">
      <w:pPr>
        <w:pStyle w:val="Default"/>
        <w:numPr>
          <w:ilvl w:val="0"/>
          <w:numId w:val="5"/>
        </w:numPr>
        <w:jc w:val="both"/>
        <w:rPr>
          <w:rFonts w:asciiTheme="minorHAnsi" w:hAnsiTheme="minorHAnsi"/>
        </w:rPr>
      </w:pPr>
      <w:r>
        <w:rPr>
          <w:rFonts w:asciiTheme="minorHAnsi" w:hAnsiTheme="minorHAnsi"/>
        </w:rPr>
        <w:t>O</w:t>
      </w:r>
      <w:r w:rsidR="00604792" w:rsidRPr="00604792">
        <w:rPr>
          <w:rFonts w:asciiTheme="minorHAnsi" w:hAnsiTheme="minorHAnsi"/>
        </w:rPr>
        <w:t>p welke specifieke plaats(- en) hij ambulante activiteiten wenst uit te oefenen</w:t>
      </w:r>
      <w:r>
        <w:rPr>
          <w:rFonts w:asciiTheme="minorHAnsi" w:hAnsiTheme="minorHAnsi"/>
        </w:rPr>
        <w:t>.</w:t>
      </w:r>
    </w:p>
    <w:p w:rsidR="00BE1177" w:rsidRDefault="00BE1177">
      <w:pPr>
        <w:rPr>
          <w:rFonts w:cs="Times New Roman"/>
          <w:b/>
          <w:color w:val="000000"/>
          <w:sz w:val="24"/>
          <w:szCs w:val="24"/>
        </w:rPr>
      </w:pPr>
      <w:r>
        <w:rPr>
          <w:b/>
        </w:rPr>
        <w:br w:type="page"/>
      </w:r>
    </w:p>
    <w:p w:rsidR="00171925" w:rsidRDefault="00171925" w:rsidP="002B5367">
      <w:pPr>
        <w:pStyle w:val="Default"/>
        <w:jc w:val="both"/>
        <w:rPr>
          <w:rFonts w:asciiTheme="minorHAnsi" w:hAnsiTheme="minorHAnsi"/>
          <w:b/>
        </w:rPr>
      </w:pPr>
    </w:p>
    <w:p w:rsidR="00604792" w:rsidRDefault="0077697A" w:rsidP="002B5367">
      <w:pPr>
        <w:pStyle w:val="Default"/>
        <w:jc w:val="both"/>
        <w:rPr>
          <w:rFonts w:asciiTheme="minorHAnsi" w:hAnsiTheme="minorHAnsi"/>
        </w:rPr>
      </w:pPr>
      <w:r w:rsidRPr="0077697A">
        <w:rPr>
          <w:rFonts w:asciiTheme="minorHAnsi" w:hAnsiTheme="minorHAnsi"/>
        </w:rPr>
        <w:t>3.2.</w:t>
      </w:r>
      <w:r w:rsidR="00604792" w:rsidRPr="0077697A">
        <w:rPr>
          <w:rFonts w:asciiTheme="minorHAnsi" w:hAnsiTheme="minorHAnsi"/>
        </w:rPr>
        <w:t xml:space="preserve"> Beslissing machtiging</w:t>
      </w:r>
    </w:p>
    <w:p w:rsidR="0077697A" w:rsidRPr="0077697A" w:rsidRDefault="0077697A" w:rsidP="002B5367">
      <w:pPr>
        <w:pStyle w:val="Default"/>
        <w:jc w:val="both"/>
        <w:rPr>
          <w:rFonts w:asciiTheme="minorHAnsi" w:hAnsiTheme="minorHAnsi"/>
        </w:rPr>
      </w:pPr>
    </w:p>
    <w:p w:rsidR="00604792" w:rsidRPr="00604792" w:rsidRDefault="00604792" w:rsidP="002B5367">
      <w:pPr>
        <w:pStyle w:val="Default"/>
        <w:jc w:val="both"/>
        <w:rPr>
          <w:rFonts w:asciiTheme="minorHAnsi" w:hAnsiTheme="minorHAnsi"/>
        </w:rPr>
      </w:pPr>
      <w:r w:rsidRPr="00604792">
        <w:rPr>
          <w:rFonts w:asciiTheme="minorHAnsi" w:hAnsiTheme="minorHAnsi"/>
        </w:rPr>
        <w:t>In geval van een positieve beslissing verkrijgt de aanvrager ee</w:t>
      </w:r>
      <w:r w:rsidR="00171925">
        <w:rPr>
          <w:rFonts w:asciiTheme="minorHAnsi" w:hAnsiTheme="minorHAnsi"/>
        </w:rPr>
        <w:t>n machtiging met daarin vermeld:</w:t>
      </w:r>
    </w:p>
    <w:p w:rsidR="00604792" w:rsidRPr="00604792" w:rsidRDefault="00604792" w:rsidP="002B5367">
      <w:pPr>
        <w:pStyle w:val="Default"/>
        <w:numPr>
          <w:ilvl w:val="0"/>
          <w:numId w:val="6"/>
        </w:numPr>
        <w:jc w:val="both"/>
        <w:rPr>
          <w:rFonts w:asciiTheme="minorHAnsi" w:hAnsiTheme="minorHAnsi"/>
        </w:rPr>
      </w:pPr>
      <w:r w:rsidRPr="00604792">
        <w:rPr>
          <w:rFonts w:asciiTheme="minorHAnsi" w:hAnsiTheme="minorHAnsi"/>
        </w:rPr>
        <w:t>de aard van de producten of diensten die hij gemachtigd is te verkopen</w:t>
      </w:r>
      <w:r w:rsidR="00171925">
        <w:rPr>
          <w:rFonts w:asciiTheme="minorHAnsi" w:hAnsiTheme="minorHAnsi"/>
        </w:rPr>
        <w:t>;</w:t>
      </w:r>
      <w:r w:rsidRPr="00604792">
        <w:rPr>
          <w:rFonts w:asciiTheme="minorHAnsi" w:hAnsiTheme="minorHAnsi"/>
        </w:rPr>
        <w:t xml:space="preserve"> </w:t>
      </w:r>
    </w:p>
    <w:p w:rsidR="00604792" w:rsidRPr="00604792" w:rsidRDefault="00171925" w:rsidP="002B5367">
      <w:pPr>
        <w:pStyle w:val="Default"/>
        <w:numPr>
          <w:ilvl w:val="0"/>
          <w:numId w:val="6"/>
        </w:numPr>
        <w:jc w:val="both"/>
        <w:rPr>
          <w:rFonts w:asciiTheme="minorHAnsi" w:hAnsiTheme="minorHAnsi"/>
        </w:rPr>
      </w:pPr>
      <w:r>
        <w:rPr>
          <w:rFonts w:asciiTheme="minorHAnsi" w:hAnsiTheme="minorHAnsi"/>
        </w:rPr>
        <w:t>de plaats;</w:t>
      </w:r>
    </w:p>
    <w:p w:rsidR="00604792" w:rsidRPr="00604792" w:rsidRDefault="00171925" w:rsidP="002B5367">
      <w:pPr>
        <w:pStyle w:val="Default"/>
        <w:numPr>
          <w:ilvl w:val="0"/>
          <w:numId w:val="6"/>
        </w:numPr>
        <w:jc w:val="both"/>
        <w:rPr>
          <w:rFonts w:asciiTheme="minorHAnsi" w:hAnsiTheme="minorHAnsi"/>
        </w:rPr>
      </w:pPr>
      <w:r>
        <w:rPr>
          <w:rFonts w:asciiTheme="minorHAnsi" w:hAnsiTheme="minorHAnsi"/>
        </w:rPr>
        <w:t>de datum en duur van de verkoop.</w:t>
      </w:r>
    </w:p>
    <w:p w:rsidR="00171925" w:rsidRDefault="00604792" w:rsidP="002B5367">
      <w:pPr>
        <w:pStyle w:val="Default"/>
        <w:jc w:val="both"/>
        <w:rPr>
          <w:rFonts w:asciiTheme="minorHAnsi" w:hAnsiTheme="minorHAnsi"/>
        </w:rPr>
      </w:pPr>
      <w:r w:rsidRPr="00604792">
        <w:rPr>
          <w:rFonts w:asciiTheme="minorHAnsi" w:hAnsiTheme="minorHAnsi"/>
        </w:rPr>
        <w:t xml:space="preserve">De gevraagde machtiging kan geweigerd worden omwille van één of meerdere van onderstaande redenen: </w:t>
      </w:r>
    </w:p>
    <w:p w:rsidR="00604792" w:rsidRPr="00604792" w:rsidRDefault="004C2AAE" w:rsidP="002B5367">
      <w:pPr>
        <w:pStyle w:val="Default"/>
        <w:numPr>
          <w:ilvl w:val="0"/>
          <w:numId w:val="7"/>
        </w:numPr>
        <w:jc w:val="both"/>
        <w:rPr>
          <w:rFonts w:asciiTheme="minorHAnsi" w:hAnsiTheme="minorHAnsi"/>
        </w:rPr>
      </w:pPr>
      <w:r>
        <w:rPr>
          <w:rFonts w:asciiTheme="minorHAnsi" w:hAnsiTheme="minorHAnsi"/>
        </w:rPr>
        <w:t>redenen van openbare orde;</w:t>
      </w:r>
    </w:p>
    <w:p w:rsidR="00604792" w:rsidRPr="00604792" w:rsidRDefault="00604792" w:rsidP="002B5367">
      <w:pPr>
        <w:pStyle w:val="Default"/>
        <w:numPr>
          <w:ilvl w:val="0"/>
          <w:numId w:val="7"/>
        </w:numPr>
        <w:jc w:val="both"/>
        <w:rPr>
          <w:rFonts w:asciiTheme="minorHAnsi" w:hAnsiTheme="minorHAnsi"/>
        </w:rPr>
      </w:pPr>
      <w:r w:rsidRPr="00604792">
        <w:rPr>
          <w:rFonts w:asciiTheme="minorHAnsi" w:hAnsiTheme="minorHAnsi"/>
        </w:rPr>
        <w:t>redenen van volksgezondheid</w:t>
      </w:r>
      <w:r w:rsidR="004C2AAE">
        <w:rPr>
          <w:rFonts w:asciiTheme="minorHAnsi" w:hAnsiTheme="minorHAnsi"/>
        </w:rPr>
        <w:t>;</w:t>
      </w:r>
      <w:r w:rsidRPr="00604792">
        <w:rPr>
          <w:rFonts w:asciiTheme="minorHAnsi" w:hAnsiTheme="minorHAnsi"/>
        </w:rPr>
        <w:t xml:space="preserve"> </w:t>
      </w:r>
    </w:p>
    <w:p w:rsidR="00604792" w:rsidRPr="00604792" w:rsidRDefault="00604792" w:rsidP="002B5367">
      <w:pPr>
        <w:pStyle w:val="Default"/>
        <w:numPr>
          <w:ilvl w:val="0"/>
          <w:numId w:val="7"/>
        </w:numPr>
        <w:jc w:val="both"/>
        <w:rPr>
          <w:rFonts w:asciiTheme="minorHAnsi" w:hAnsiTheme="minorHAnsi"/>
        </w:rPr>
      </w:pPr>
      <w:r w:rsidRPr="00604792">
        <w:rPr>
          <w:rFonts w:asciiTheme="minorHAnsi" w:hAnsiTheme="minorHAnsi"/>
        </w:rPr>
        <w:t>bescherming van de consument</w:t>
      </w:r>
      <w:r w:rsidR="0077697A">
        <w:rPr>
          <w:rFonts w:asciiTheme="minorHAnsi" w:hAnsiTheme="minorHAnsi"/>
        </w:rPr>
        <w:t>.</w:t>
      </w:r>
      <w:r w:rsidRPr="00604792">
        <w:rPr>
          <w:rFonts w:asciiTheme="minorHAnsi" w:hAnsiTheme="minorHAnsi"/>
        </w:rPr>
        <w:t xml:space="preserve"> </w:t>
      </w:r>
    </w:p>
    <w:p w:rsidR="007134FD" w:rsidRDefault="007134FD" w:rsidP="002B5367">
      <w:pPr>
        <w:pStyle w:val="Default"/>
        <w:jc w:val="both"/>
        <w:rPr>
          <w:rFonts w:asciiTheme="minorHAnsi" w:hAnsiTheme="minorHAnsi"/>
        </w:rPr>
      </w:pPr>
    </w:p>
    <w:p w:rsidR="00604792" w:rsidRPr="00604792" w:rsidRDefault="00604792" w:rsidP="002B5367">
      <w:pPr>
        <w:pStyle w:val="Default"/>
        <w:jc w:val="both"/>
        <w:rPr>
          <w:rFonts w:asciiTheme="minorHAnsi" w:hAnsiTheme="minorHAnsi"/>
        </w:rPr>
      </w:pPr>
      <w:r w:rsidRPr="00604792">
        <w:rPr>
          <w:rFonts w:asciiTheme="minorHAnsi" w:hAnsiTheme="minorHAnsi"/>
        </w:rPr>
        <w:t xml:space="preserve">De gemeente zal deze reden (-en) motiveren in zijn kennisgeving van de negatieve beslissing aan de aanvrager en verwijst tevens naar rechtsmiddelen inzake beroep. </w:t>
      </w:r>
    </w:p>
    <w:p w:rsidR="004C2AAE" w:rsidRDefault="004C2AAE" w:rsidP="002B5367">
      <w:pPr>
        <w:pStyle w:val="Default"/>
        <w:jc w:val="both"/>
        <w:rPr>
          <w:rFonts w:asciiTheme="minorHAnsi" w:hAnsiTheme="minorHAnsi"/>
        </w:rPr>
      </w:pPr>
    </w:p>
    <w:p w:rsidR="00604792" w:rsidRDefault="00604792" w:rsidP="002B5367">
      <w:pPr>
        <w:pStyle w:val="Default"/>
        <w:jc w:val="both"/>
        <w:rPr>
          <w:rFonts w:asciiTheme="minorHAnsi" w:hAnsiTheme="minorHAnsi"/>
          <w:u w:val="single"/>
        </w:rPr>
      </w:pPr>
      <w:r w:rsidRPr="004C2AAE">
        <w:rPr>
          <w:rFonts w:asciiTheme="minorHAnsi" w:hAnsiTheme="minorHAnsi"/>
          <w:u w:val="single"/>
        </w:rPr>
        <w:t>Ar</w:t>
      </w:r>
      <w:r w:rsidR="004C2AAE">
        <w:rPr>
          <w:rFonts w:asciiTheme="minorHAnsi" w:hAnsiTheme="minorHAnsi"/>
          <w:u w:val="single"/>
        </w:rPr>
        <w:t>tikel 4: Toewijzingsregels</w:t>
      </w:r>
      <w:r w:rsidRPr="004C2AAE">
        <w:rPr>
          <w:rFonts w:asciiTheme="minorHAnsi" w:hAnsiTheme="minorHAnsi"/>
          <w:u w:val="single"/>
        </w:rPr>
        <w:t xml:space="preserve"> </w:t>
      </w:r>
      <w:r w:rsidR="005168D3">
        <w:rPr>
          <w:rFonts w:asciiTheme="minorHAnsi" w:hAnsiTheme="minorHAnsi"/>
          <w:u w:val="single"/>
        </w:rPr>
        <w:t xml:space="preserve">losse </w:t>
      </w:r>
      <w:r w:rsidR="00C147FF">
        <w:rPr>
          <w:rFonts w:asciiTheme="minorHAnsi" w:hAnsiTheme="minorHAnsi"/>
          <w:u w:val="single"/>
        </w:rPr>
        <w:t>standplaatsen (art. 42 §2)</w:t>
      </w:r>
    </w:p>
    <w:p w:rsidR="00C147FF" w:rsidRPr="004C2AAE" w:rsidRDefault="00C147FF" w:rsidP="002B5367">
      <w:pPr>
        <w:pStyle w:val="Default"/>
        <w:jc w:val="both"/>
        <w:rPr>
          <w:rFonts w:asciiTheme="minorHAnsi" w:hAnsiTheme="minorHAnsi"/>
          <w:u w:val="single"/>
        </w:rPr>
      </w:pPr>
    </w:p>
    <w:p w:rsidR="00604792" w:rsidRDefault="004C2AAE" w:rsidP="002B5367">
      <w:pPr>
        <w:pStyle w:val="Default"/>
        <w:jc w:val="both"/>
        <w:rPr>
          <w:rFonts w:asciiTheme="minorHAnsi" w:hAnsiTheme="minorHAnsi"/>
        </w:rPr>
      </w:pPr>
      <w:r>
        <w:rPr>
          <w:rFonts w:asciiTheme="minorHAnsi" w:hAnsiTheme="minorHAnsi"/>
        </w:rPr>
        <w:t>De toewijzing van</w:t>
      </w:r>
      <w:r w:rsidR="00604792" w:rsidRPr="00604792">
        <w:rPr>
          <w:rFonts w:asciiTheme="minorHAnsi" w:hAnsiTheme="minorHAnsi"/>
        </w:rPr>
        <w:t xml:space="preserve"> plaatsen gebeurt volgens de chronologische volgorde van aanvragen en desgevallend in functie van de gevraagde plaats en specialisatie. Wanneer twee of meerdere aanvragen voor </w:t>
      </w:r>
      <w:r>
        <w:rPr>
          <w:rFonts w:asciiTheme="minorHAnsi" w:hAnsiTheme="minorHAnsi"/>
        </w:rPr>
        <w:t xml:space="preserve">dezelfde </w:t>
      </w:r>
      <w:r w:rsidR="00604792" w:rsidRPr="00604792">
        <w:rPr>
          <w:rFonts w:asciiTheme="minorHAnsi" w:hAnsiTheme="minorHAnsi"/>
        </w:rPr>
        <w:t xml:space="preserve">standplaatsen gelijktijdig ingediend worden, gebeurt de toewijzing via loting. </w:t>
      </w:r>
    </w:p>
    <w:p w:rsidR="007134FD" w:rsidRDefault="007134FD" w:rsidP="002B5367">
      <w:pPr>
        <w:pStyle w:val="Default"/>
        <w:jc w:val="both"/>
        <w:rPr>
          <w:rFonts w:asciiTheme="minorHAnsi" w:hAnsiTheme="minorHAnsi"/>
        </w:rPr>
      </w:pPr>
    </w:p>
    <w:p w:rsidR="007134FD" w:rsidRDefault="007134FD" w:rsidP="002B5367">
      <w:pPr>
        <w:pStyle w:val="Default"/>
        <w:jc w:val="both"/>
        <w:rPr>
          <w:rFonts w:asciiTheme="minorHAnsi" w:hAnsiTheme="minorHAnsi"/>
          <w:u w:val="single"/>
        </w:rPr>
      </w:pPr>
      <w:r w:rsidRPr="007134FD">
        <w:rPr>
          <w:rFonts w:asciiTheme="minorHAnsi" w:hAnsiTheme="minorHAnsi"/>
          <w:u w:val="single"/>
        </w:rPr>
        <w:t>Artikel 5: Toewijzingsregels per abonnement</w:t>
      </w:r>
    </w:p>
    <w:p w:rsidR="00BE1177" w:rsidRPr="007134FD" w:rsidRDefault="00BE1177" w:rsidP="002B5367">
      <w:pPr>
        <w:pStyle w:val="Default"/>
        <w:jc w:val="both"/>
        <w:rPr>
          <w:rFonts w:asciiTheme="minorHAnsi" w:hAnsiTheme="minorHAnsi"/>
          <w:u w:val="single"/>
        </w:rPr>
      </w:pPr>
    </w:p>
    <w:p w:rsidR="003A7C8E" w:rsidRDefault="007134FD" w:rsidP="002B5367">
      <w:pPr>
        <w:spacing w:after="0" w:line="240" w:lineRule="auto"/>
        <w:jc w:val="both"/>
        <w:rPr>
          <w:rFonts w:cs="Times New Roman"/>
          <w:color w:val="000000"/>
          <w:sz w:val="24"/>
          <w:szCs w:val="24"/>
        </w:rPr>
      </w:pPr>
      <w:r w:rsidRPr="00851910">
        <w:rPr>
          <w:rFonts w:cs="Times New Roman"/>
          <w:color w:val="000000"/>
          <w:sz w:val="24"/>
          <w:szCs w:val="24"/>
        </w:rPr>
        <w:t>5.1. Register van de kandidaturen (KB art. 31)</w:t>
      </w:r>
    </w:p>
    <w:p w:rsidR="00851910" w:rsidRPr="00851910" w:rsidRDefault="00851910" w:rsidP="002B5367">
      <w:pPr>
        <w:spacing w:after="0" w:line="240" w:lineRule="auto"/>
        <w:jc w:val="both"/>
        <w:rPr>
          <w:rFonts w:cs="Times New Roman"/>
          <w:color w:val="000000"/>
          <w:sz w:val="24"/>
          <w:szCs w:val="24"/>
        </w:rPr>
      </w:pPr>
    </w:p>
    <w:p w:rsidR="007134FD" w:rsidRPr="003A7C8E" w:rsidRDefault="007134FD" w:rsidP="002B5367">
      <w:pPr>
        <w:jc w:val="both"/>
        <w:rPr>
          <w:rFonts w:cs="Times New Roman"/>
          <w:color w:val="000000"/>
          <w:sz w:val="24"/>
          <w:szCs w:val="24"/>
        </w:rPr>
      </w:pPr>
      <w:r w:rsidRPr="003A7C8E">
        <w:rPr>
          <w:rFonts w:cs="Times New Roman"/>
          <w:color w:val="000000"/>
          <w:sz w:val="24"/>
          <w:szCs w:val="24"/>
        </w:rPr>
        <w:t>Alle kandidaturen worden naargelang hun ontvangst (chronologisch) bijgehouden in een register. Overeenkomstig het decr</w:t>
      </w:r>
      <w:r w:rsidR="003A7C8E">
        <w:rPr>
          <w:rFonts w:cs="Times New Roman"/>
          <w:color w:val="000000"/>
          <w:sz w:val="24"/>
          <w:szCs w:val="24"/>
        </w:rPr>
        <w:t xml:space="preserve">eet van 26 maart </w:t>
      </w:r>
      <w:r w:rsidRPr="003A7C8E">
        <w:rPr>
          <w:rFonts w:cs="Times New Roman"/>
          <w:color w:val="000000"/>
          <w:sz w:val="24"/>
          <w:szCs w:val="24"/>
        </w:rPr>
        <w:t xml:space="preserve">2004 betreffende de openbaarheid van bestuur kan dit register steeds geraadpleegd worden. </w:t>
      </w:r>
    </w:p>
    <w:p w:rsidR="007134FD" w:rsidRPr="003A7C8E" w:rsidRDefault="007134FD" w:rsidP="002B5367">
      <w:pPr>
        <w:jc w:val="both"/>
        <w:rPr>
          <w:rFonts w:cs="Times New Roman"/>
          <w:color w:val="000000"/>
          <w:sz w:val="24"/>
          <w:szCs w:val="24"/>
        </w:rPr>
      </w:pPr>
      <w:r w:rsidRPr="003A7C8E">
        <w:rPr>
          <w:rFonts w:cs="Times New Roman"/>
          <w:color w:val="000000"/>
          <w:sz w:val="24"/>
          <w:szCs w:val="24"/>
        </w:rPr>
        <w:t>De kandidaturen blijven geldig zolang ze niet werden nagekomen of ingetrokken door hun auteur.</w:t>
      </w:r>
    </w:p>
    <w:p w:rsidR="007134FD" w:rsidRPr="003A7C8E" w:rsidRDefault="003A7C8E" w:rsidP="002B5367">
      <w:pPr>
        <w:jc w:val="both"/>
        <w:rPr>
          <w:rFonts w:cs="Times New Roman"/>
          <w:color w:val="000000"/>
          <w:sz w:val="24"/>
          <w:szCs w:val="24"/>
        </w:rPr>
      </w:pPr>
      <w:r w:rsidRPr="003A7C8E">
        <w:rPr>
          <w:rFonts w:cs="Times New Roman"/>
          <w:color w:val="000000"/>
          <w:sz w:val="24"/>
          <w:szCs w:val="24"/>
        </w:rPr>
        <w:t>Bij het begin van elke legislatuur</w:t>
      </w:r>
      <w:r w:rsidR="007134FD" w:rsidRPr="003A7C8E">
        <w:rPr>
          <w:rFonts w:cs="Times New Roman"/>
          <w:color w:val="000000"/>
          <w:sz w:val="24"/>
          <w:szCs w:val="24"/>
        </w:rPr>
        <w:t xml:space="preserve"> zullen</w:t>
      </w:r>
      <w:r w:rsidRPr="003A7C8E">
        <w:rPr>
          <w:rFonts w:cs="Times New Roman"/>
          <w:color w:val="000000"/>
          <w:sz w:val="24"/>
          <w:szCs w:val="24"/>
        </w:rPr>
        <w:t xml:space="preserve"> de</w:t>
      </w:r>
      <w:r w:rsidR="007134FD" w:rsidRPr="003A7C8E">
        <w:rPr>
          <w:rFonts w:cs="Times New Roman"/>
          <w:color w:val="000000"/>
          <w:sz w:val="24"/>
          <w:szCs w:val="24"/>
        </w:rPr>
        <w:t xml:space="preserve"> kandidaten opgenomen in het register de vraag krijgen om hun kandidatuur te bevestigen en dus in het register opgenomen te blijven.</w:t>
      </w:r>
    </w:p>
    <w:p w:rsidR="007134FD" w:rsidRPr="00851910" w:rsidRDefault="00851910" w:rsidP="002B5367">
      <w:pPr>
        <w:jc w:val="both"/>
        <w:rPr>
          <w:rFonts w:cs="Times New Roman"/>
          <w:color w:val="000000"/>
          <w:sz w:val="24"/>
          <w:szCs w:val="24"/>
        </w:rPr>
      </w:pPr>
      <w:r w:rsidRPr="00851910">
        <w:rPr>
          <w:rFonts w:cs="Times New Roman"/>
          <w:color w:val="000000"/>
          <w:sz w:val="24"/>
          <w:szCs w:val="24"/>
        </w:rPr>
        <w:t>5.2</w:t>
      </w:r>
      <w:r w:rsidR="007134FD" w:rsidRPr="00851910">
        <w:rPr>
          <w:rFonts w:cs="Times New Roman"/>
          <w:color w:val="000000"/>
          <w:sz w:val="24"/>
          <w:szCs w:val="24"/>
        </w:rPr>
        <w:t>. Volgorde van toekenning van de standplaatsen (KB art 29 en 31)</w:t>
      </w:r>
    </w:p>
    <w:p w:rsidR="007134FD" w:rsidRPr="003A7C8E" w:rsidRDefault="007134FD" w:rsidP="002B5367">
      <w:pPr>
        <w:pStyle w:val="Koptekst"/>
        <w:tabs>
          <w:tab w:val="left" w:pos="72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Bij het vacant komen van een standplaats per abonnement worden</w:t>
      </w:r>
      <w:r w:rsidR="00336DC0">
        <w:rPr>
          <w:rFonts w:asciiTheme="minorHAnsi" w:eastAsiaTheme="minorHAnsi" w:hAnsiTheme="minorHAnsi"/>
          <w:color w:val="000000"/>
          <w:sz w:val="24"/>
          <w:szCs w:val="24"/>
          <w:lang w:eastAsia="en-US"/>
        </w:rPr>
        <w:t>,</w:t>
      </w:r>
      <w:r w:rsidRPr="003A7C8E">
        <w:rPr>
          <w:rFonts w:asciiTheme="minorHAnsi" w:eastAsiaTheme="minorHAnsi" w:hAnsiTheme="minorHAnsi"/>
          <w:color w:val="000000"/>
          <w:sz w:val="24"/>
          <w:szCs w:val="24"/>
          <w:lang w:eastAsia="en-US"/>
        </w:rPr>
        <w:t xml:space="preserve"> met het oog op de toekenning ervan, de kandidaturen als vo</w:t>
      </w:r>
      <w:r w:rsidR="0077697A">
        <w:rPr>
          <w:rFonts w:asciiTheme="minorHAnsi" w:eastAsiaTheme="minorHAnsi" w:hAnsiTheme="minorHAnsi"/>
          <w:color w:val="000000"/>
          <w:sz w:val="24"/>
          <w:szCs w:val="24"/>
          <w:lang w:eastAsia="en-US"/>
        </w:rPr>
        <w:t>lgt geklasseerd in het register</w:t>
      </w:r>
      <w:r w:rsidRPr="0077697A">
        <w:rPr>
          <w:rFonts w:asciiTheme="minorHAnsi" w:eastAsiaTheme="minorHAnsi" w:hAnsiTheme="minorHAnsi"/>
          <w:sz w:val="24"/>
          <w:szCs w:val="24"/>
          <w:vertAlign w:val="superscript"/>
          <w:lang w:eastAsia="en-US"/>
        </w:rPr>
        <w:footnoteReference w:id="1"/>
      </w:r>
      <w:r w:rsidRPr="003A7C8E">
        <w:rPr>
          <w:rFonts w:asciiTheme="minorHAnsi" w:eastAsiaTheme="minorHAnsi" w:hAnsiTheme="minorHAnsi"/>
          <w:color w:val="000000"/>
          <w:sz w:val="24"/>
          <w:szCs w:val="24"/>
          <w:lang w:eastAsia="en-US"/>
        </w:rPr>
        <w:t>:</w:t>
      </w:r>
    </w:p>
    <w:p w:rsidR="007134FD" w:rsidRPr="003A7C8E" w:rsidRDefault="007134FD" w:rsidP="002B5367">
      <w:pPr>
        <w:pStyle w:val="Koptekst"/>
        <w:tabs>
          <w:tab w:val="left" w:pos="720"/>
        </w:tabs>
        <w:jc w:val="both"/>
        <w:rPr>
          <w:rFonts w:asciiTheme="minorHAnsi" w:eastAsiaTheme="minorHAnsi" w:hAnsiTheme="minorHAnsi"/>
          <w:color w:val="000000"/>
          <w:sz w:val="24"/>
          <w:szCs w:val="24"/>
          <w:lang w:eastAsia="en-US"/>
        </w:rPr>
      </w:pPr>
    </w:p>
    <w:p w:rsidR="007134FD" w:rsidRDefault="007134FD" w:rsidP="002B5367">
      <w:pPr>
        <w:pStyle w:val="Koptekst"/>
        <w:tabs>
          <w:tab w:val="left" w:pos="72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rekening houdend met de eventuele specialisatie :</w:t>
      </w:r>
    </w:p>
    <w:p w:rsidR="00A001B7" w:rsidRDefault="00A001B7" w:rsidP="002B5367">
      <w:pPr>
        <w:pStyle w:val="Koptekst"/>
        <w:tabs>
          <w:tab w:val="left" w:pos="720"/>
        </w:tabs>
        <w:jc w:val="both"/>
        <w:rPr>
          <w:rFonts w:asciiTheme="minorHAnsi" w:eastAsiaTheme="minorHAnsi" w:hAnsiTheme="minorHAnsi"/>
          <w:color w:val="000000"/>
          <w:sz w:val="24"/>
          <w:szCs w:val="24"/>
          <w:lang w:eastAsia="en-US"/>
        </w:rPr>
      </w:pPr>
    </w:p>
    <w:p w:rsidR="007134FD" w:rsidRPr="003A7C8E" w:rsidRDefault="007134FD" w:rsidP="002B5367">
      <w:pPr>
        <w:pStyle w:val="Koptekst"/>
        <w:numPr>
          <w:ilvl w:val="0"/>
          <w:numId w:val="10"/>
        </w:numPr>
        <w:tabs>
          <w:tab w:val="left" w:pos="72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volgens de kandidaturen bij voorrang van volgende categorie(</w:t>
      </w:r>
      <w:proofErr w:type="spellStart"/>
      <w:r w:rsidRPr="003A7C8E">
        <w:rPr>
          <w:rFonts w:asciiTheme="minorHAnsi" w:eastAsiaTheme="minorHAnsi" w:hAnsiTheme="minorHAnsi"/>
          <w:color w:val="000000"/>
          <w:sz w:val="24"/>
          <w:szCs w:val="24"/>
          <w:lang w:eastAsia="en-US"/>
        </w:rPr>
        <w:t>ën</w:t>
      </w:r>
      <w:proofErr w:type="spellEnd"/>
      <w:r w:rsidRPr="003A7C8E">
        <w:rPr>
          <w:rFonts w:asciiTheme="minorHAnsi" w:eastAsiaTheme="minorHAnsi" w:hAnsiTheme="minorHAnsi"/>
          <w:color w:val="000000"/>
          <w:sz w:val="24"/>
          <w:szCs w:val="24"/>
          <w:lang w:eastAsia="en-US"/>
        </w:rPr>
        <w:t>):</w:t>
      </w:r>
    </w:p>
    <w:p w:rsidR="007134FD" w:rsidRPr="003A7C8E" w:rsidRDefault="007134FD" w:rsidP="002B5367">
      <w:pPr>
        <w:pStyle w:val="Koptekst"/>
        <w:tabs>
          <w:tab w:val="left" w:pos="720"/>
        </w:tabs>
        <w:jc w:val="both"/>
        <w:rPr>
          <w:rFonts w:asciiTheme="minorHAnsi" w:eastAsiaTheme="minorHAnsi" w:hAnsiTheme="minorHAnsi"/>
          <w:color w:val="000000"/>
          <w:sz w:val="24"/>
          <w:szCs w:val="24"/>
          <w:lang w:eastAsia="en-US"/>
        </w:rPr>
      </w:pPr>
    </w:p>
    <w:p w:rsidR="00433D96" w:rsidRDefault="00433D96" w:rsidP="002B5367">
      <w:pPr>
        <w:pStyle w:val="Koptekst"/>
        <w:numPr>
          <w:ilvl w:val="0"/>
          <w:numId w:val="17"/>
        </w:numPr>
        <w:tabs>
          <w:tab w:val="left" w:pos="72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 xml:space="preserve">personen die een standplaats vragen als gevolg </w:t>
      </w:r>
      <w:r>
        <w:rPr>
          <w:rFonts w:asciiTheme="minorHAnsi" w:eastAsiaTheme="minorHAnsi" w:hAnsiTheme="minorHAnsi"/>
          <w:color w:val="000000"/>
          <w:sz w:val="24"/>
          <w:szCs w:val="24"/>
          <w:lang w:eastAsia="en-US"/>
        </w:rPr>
        <w:t xml:space="preserve">van </w:t>
      </w:r>
      <w:r w:rsidRPr="003A7C8E">
        <w:rPr>
          <w:rFonts w:asciiTheme="minorHAnsi" w:eastAsiaTheme="minorHAnsi" w:hAnsiTheme="minorHAnsi"/>
          <w:color w:val="000000"/>
          <w:sz w:val="24"/>
          <w:szCs w:val="24"/>
          <w:lang w:eastAsia="en-US"/>
        </w:rPr>
        <w:t xml:space="preserve">vooropzeg </w:t>
      </w:r>
      <w:r>
        <w:rPr>
          <w:rFonts w:asciiTheme="minorHAnsi" w:eastAsiaTheme="minorHAnsi" w:hAnsiTheme="minorHAnsi"/>
          <w:color w:val="000000"/>
          <w:sz w:val="24"/>
          <w:szCs w:val="24"/>
          <w:lang w:eastAsia="en-US"/>
        </w:rPr>
        <w:t xml:space="preserve">door de gemeente omwille </w:t>
      </w:r>
      <w:r w:rsidRPr="003A7C8E">
        <w:rPr>
          <w:rFonts w:asciiTheme="minorHAnsi" w:eastAsiaTheme="minorHAnsi" w:hAnsiTheme="minorHAnsi"/>
          <w:color w:val="000000"/>
          <w:sz w:val="24"/>
          <w:szCs w:val="24"/>
          <w:lang w:eastAsia="en-US"/>
        </w:rPr>
        <w:t>van definitieve opheffing deel van de standplaatsen;</w:t>
      </w:r>
    </w:p>
    <w:p w:rsidR="00433D96" w:rsidRDefault="00433D96" w:rsidP="002B5367">
      <w:pPr>
        <w:pStyle w:val="Koptekst"/>
        <w:numPr>
          <w:ilvl w:val="0"/>
          <w:numId w:val="17"/>
        </w:numPr>
        <w:tabs>
          <w:tab w:val="left" w:pos="72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personen die een uitbreiding van hun standplaats vragen;</w:t>
      </w:r>
    </w:p>
    <w:p w:rsidR="00336DC0" w:rsidRDefault="00433D96" w:rsidP="002B5367">
      <w:pPr>
        <w:pStyle w:val="Koptekst"/>
        <w:numPr>
          <w:ilvl w:val="0"/>
          <w:numId w:val="17"/>
        </w:numPr>
        <w:tabs>
          <w:tab w:val="left" w:pos="72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personen die een wijziging van hun standplaats vragen</w:t>
      </w:r>
      <w:r w:rsidR="00336DC0">
        <w:rPr>
          <w:rFonts w:asciiTheme="minorHAnsi" w:eastAsiaTheme="minorHAnsi" w:hAnsiTheme="minorHAnsi"/>
          <w:color w:val="000000"/>
          <w:sz w:val="24"/>
          <w:szCs w:val="24"/>
          <w:lang w:eastAsia="en-US"/>
        </w:rPr>
        <w:t>;</w:t>
      </w:r>
    </w:p>
    <w:p w:rsidR="00336DC0" w:rsidRDefault="00336DC0" w:rsidP="00336DC0">
      <w:pPr>
        <w:pStyle w:val="Koptekst"/>
        <w:numPr>
          <w:ilvl w:val="0"/>
          <w:numId w:val="17"/>
        </w:numPr>
        <w:tabs>
          <w:tab w:val="left" w:pos="72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de externe kandidaten</w:t>
      </w:r>
      <w:r>
        <w:rPr>
          <w:rFonts w:asciiTheme="minorHAnsi" w:eastAsiaTheme="minorHAnsi" w:hAnsiTheme="minorHAnsi"/>
          <w:color w:val="000000"/>
          <w:sz w:val="24"/>
          <w:szCs w:val="24"/>
          <w:lang w:eastAsia="en-US"/>
        </w:rPr>
        <w:t>.</w:t>
      </w:r>
    </w:p>
    <w:p w:rsidR="007134FD" w:rsidRPr="003A7C8E" w:rsidRDefault="007134FD" w:rsidP="002B5367">
      <w:pPr>
        <w:pStyle w:val="Koptekst"/>
        <w:tabs>
          <w:tab w:val="left" w:pos="720"/>
        </w:tabs>
        <w:jc w:val="both"/>
        <w:rPr>
          <w:rFonts w:asciiTheme="minorHAnsi" w:eastAsiaTheme="minorHAnsi" w:hAnsiTheme="minorHAnsi"/>
          <w:color w:val="000000"/>
          <w:sz w:val="24"/>
          <w:szCs w:val="24"/>
          <w:lang w:eastAsia="en-US"/>
        </w:rPr>
      </w:pPr>
    </w:p>
    <w:p w:rsidR="007134FD" w:rsidRPr="00EF2097" w:rsidRDefault="007134FD" w:rsidP="002B5367">
      <w:pPr>
        <w:pStyle w:val="Koptekst"/>
        <w:tabs>
          <w:tab w:val="left" w:pos="360"/>
        </w:tabs>
        <w:jc w:val="both"/>
        <w:rPr>
          <w:rFonts w:asciiTheme="minorHAnsi" w:eastAsiaTheme="minorHAnsi" w:hAnsiTheme="minorHAnsi"/>
          <w:color w:val="000000"/>
          <w:sz w:val="24"/>
          <w:szCs w:val="24"/>
          <w:lang w:eastAsia="en-US"/>
        </w:rPr>
      </w:pPr>
      <w:r w:rsidRPr="003A7C8E">
        <w:rPr>
          <w:rFonts w:asciiTheme="minorHAnsi" w:eastAsiaTheme="minorHAnsi" w:hAnsiTheme="minorHAnsi"/>
          <w:color w:val="000000"/>
          <w:sz w:val="24"/>
          <w:szCs w:val="24"/>
          <w:lang w:eastAsia="en-US"/>
        </w:rPr>
        <w:t xml:space="preserve">Wanneer twee of meerdere aanvragen behorend tot dezelfde categorie tezelfdertijd ingediend worden, wordt </w:t>
      </w:r>
      <w:r w:rsidRPr="00EF2097">
        <w:rPr>
          <w:rFonts w:asciiTheme="minorHAnsi" w:eastAsiaTheme="minorHAnsi" w:hAnsiTheme="minorHAnsi"/>
          <w:color w:val="000000"/>
          <w:sz w:val="24"/>
          <w:szCs w:val="24"/>
          <w:lang w:eastAsia="en-US"/>
        </w:rPr>
        <w:t>de voorrang bepaald bij loting.</w:t>
      </w:r>
    </w:p>
    <w:p w:rsidR="007134FD" w:rsidRPr="00EF2097" w:rsidRDefault="007134FD" w:rsidP="002B5367">
      <w:pPr>
        <w:pStyle w:val="Koptekst"/>
        <w:tabs>
          <w:tab w:val="left" w:pos="720"/>
        </w:tabs>
        <w:jc w:val="both"/>
        <w:rPr>
          <w:rFonts w:asciiTheme="minorHAnsi" w:eastAsiaTheme="minorHAnsi" w:hAnsiTheme="minorHAnsi"/>
          <w:color w:val="000000"/>
          <w:sz w:val="24"/>
          <w:szCs w:val="24"/>
          <w:lang w:eastAsia="en-US"/>
        </w:rPr>
      </w:pPr>
    </w:p>
    <w:p w:rsidR="007134FD" w:rsidRPr="00851910" w:rsidRDefault="00851910" w:rsidP="002B5367">
      <w:pPr>
        <w:pStyle w:val="Koptekst"/>
        <w:tabs>
          <w:tab w:val="left" w:pos="720"/>
        </w:tabs>
        <w:jc w:val="both"/>
        <w:rPr>
          <w:rFonts w:asciiTheme="minorHAnsi" w:eastAsiaTheme="minorHAnsi" w:hAnsiTheme="minorHAnsi"/>
          <w:color w:val="000000"/>
          <w:sz w:val="24"/>
          <w:szCs w:val="24"/>
          <w:lang w:eastAsia="en-US"/>
        </w:rPr>
      </w:pPr>
      <w:r w:rsidRPr="002F354A">
        <w:rPr>
          <w:rFonts w:asciiTheme="minorHAnsi" w:eastAsiaTheme="minorHAnsi" w:hAnsiTheme="minorHAnsi"/>
          <w:color w:val="000000"/>
          <w:sz w:val="24"/>
          <w:szCs w:val="24"/>
          <w:lang w:eastAsia="en-US"/>
        </w:rPr>
        <w:t>5.3</w:t>
      </w:r>
      <w:r w:rsidR="007134FD" w:rsidRPr="002F354A">
        <w:rPr>
          <w:rFonts w:asciiTheme="minorHAnsi" w:eastAsiaTheme="minorHAnsi" w:hAnsiTheme="minorHAnsi"/>
          <w:color w:val="000000"/>
          <w:sz w:val="24"/>
          <w:szCs w:val="24"/>
          <w:lang w:eastAsia="en-US"/>
        </w:rPr>
        <w:t>.</w:t>
      </w:r>
      <w:r w:rsidR="007134FD" w:rsidRPr="00851910">
        <w:rPr>
          <w:color w:val="000000"/>
        </w:rPr>
        <w:t xml:space="preserve"> </w:t>
      </w:r>
      <w:r w:rsidR="007134FD" w:rsidRPr="00851910">
        <w:rPr>
          <w:rFonts w:asciiTheme="minorHAnsi" w:eastAsiaTheme="minorHAnsi" w:hAnsiTheme="minorHAnsi"/>
          <w:color w:val="000000"/>
          <w:sz w:val="24"/>
          <w:szCs w:val="24"/>
          <w:lang w:eastAsia="en-US"/>
        </w:rPr>
        <w:t>Bekendmaking van de toewijzing van de standplaatsen (KB art. 33)</w:t>
      </w:r>
    </w:p>
    <w:p w:rsidR="007134FD" w:rsidRDefault="007134FD" w:rsidP="002B5367">
      <w:pPr>
        <w:pStyle w:val="Koptekst"/>
        <w:tabs>
          <w:tab w:val="left" w:pos="720"/>
        </w:tabs>
        <w:jc w:val="both"/>
        <w:rPr>
          <w:color w:val="000000"/>
        </w:rPr>
      </w:pPr>
    </w:p>
    <w:p w:rsidR="007134FD" w:rsidRPr="00EF2097" w:rsidRDefault="007134FD" w:rsidP="002B5367">
      <w:pPr>
        <w:pStyle w:val="Koptekst"/>
        <w:tabs>
          <w:tab w:val="left" w:pos="720"/>
        </w:tabs>
        <w:jc w:val="both"/>
        <w:rPr>
          <w:rFonts w:asciiTheme="minorHAnsi" w:eastAsiaTheme="minorHAnsi" w:hAnsiTheme="minorHAnsi"/>
          <w:color w:val="000000"/>
          <w:sz w:val="24"/>
          <w:szCs w:val="24"/>
          <w:lang w:eastAsia="en-US"/>
        </w:rPr>
      </w:pPr>
      <w:r w:rsidRPr="00EF2097">
        <w:rPr>
          <w:rFonts w:asciiTheme="minorHAnsi" w:eastAsiaTheme="minorHAnsi" w:hAnsiTheme="minorHAnsi"/>
          <w:color w:val="000000"/>
          <w:sz w:val="24"/>
          <w:szCs w:val="24"/>
          <w:lang w:eastAsia="en-US"/>
        </w:rPr>
        <w:t>De toewijzing van de standplaats wordt bekend gemaakt aan de aan</w:t>
      </w:r>
      <w:r w:rsidR="00851910">
        <w:rPr>
          <w:rFonts w:asciiTheme="minorHAnsi" w:eastAsiaTheme="minorHAnsi" w:hAnsiTheme="minorHAnsi"/>
          <w:color w:val="000000"/>
          <w:sz w:val="24"/>
          <w:szCs w:val="24"/>
          <w:lang w:eastAsia="en-US"/>
        </w:rPr>
        <w:t>vrager</w:t>
      </w:r>
      <w:r w:rsidRPr="00EF2097">
        <w:rPr>
          <w:rFonts w:asciiTheme="minorHAnsi" w:eastAsiaTheme="minorHAnsi" w:hAnsiTheme="minorHAnsi"/>
          <w:color w:val="000000"/>
          <w:sz w:val="24"/>
          <w:szCs w:val="24"/>
          <w:lang w:eastAsia="en-US"/>
        </w:rPr>
        <w:t>:</w:t>
      </w:r>
    </w:p>
    <w:p w:rsidR="007134FD" w:rsidRPr="00EF2097"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EF2097">
        <w:rPr>
          <w:rFonts w:asciiTheme="minorHAnsi" w:eastAsiaTheme="minorHAnsi" w:hAnsiTheme="minorHAnsi"/>
          <w:color w:val="000000"/>
          <w:sz w:val="24"/>
          <w:szCs w:val="24"/>
          <w:lang w:eastAsia="en-US"/>
        </w:rPr>
        <w:t>bij een ter post aangetekend schrijven met ontvangstbewijs;</w:t>
      </w:r>
    </w:p>
    <w:p w:rsidR="007134FD" w:rsidRPr="00EF2097" w:rsidRDefault="007134FD" w:rsidP="002B5367">
      <w:pPr>
        <w:pStyle w:val="Koptekst"/>
        <w:numPr>
          <w:ilvl w:val="0"/>
          <w:numId w:val="11"/>
        </w:numPr>
        <w:tabs>
          <w:tab w:val="left" w:pos="720"/>
        </w:tabs>
        <w:jc w:val="both"/>
        <w:rPr>
          <w:rFonts w:asciiTheme="minorHAnsi" w:eastAsiaTheme="minorHAnsi" w:hAnsiTheme="minorHAnsi"/>
          <w:color w:val="000000"/>
          <w:sz w:val="24"/>
          <w:szCs w:val="24"/>
          <w:lang w:eastAsia="en-US"/>
        </w:rPr>
      </w:pPr>
      <w:r w:rsidRPr="00EF2097">
        <w:rPr>
          <w:rFonts w:asciiTheme="minorHAnsi" w:eastAsiaTheme="minorHAnsi" w:hAnsiTheme="minorHAnsi"/>
          <w:color w:val="000000"/>
          <w:sz w:val="24"/>
          <w:szCs w:val="24"/>
          <w:lang w:eastAsia="en-US"/>
        </w:rPr>
        <w:t>of door overhandiging van een brief tegen ontvangstbewijs;</w:t>
      </w:r>
    </w:p>
    <w:p w:rsidR="007134FD" w:rsidRPr="00EF2097" w:rsidRDefault="00336DC0" w:rsidP="002B5367">
      <w:pPr>
        <w:pStyle w:val="Koptekst"/>
        <w:numPr>
          <w:ilvl w:val="0"/>
          <w:numId w:val="11"/>
        </w:numPr>
        <w:tabs>
          <w:tab w:val="left" w:pos="720"/>
        </w:tabs>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of een duurzame dragen tegen</w:t>
      </w:r>
      <w:r w:rsidR="007134FD" w:rsidRPr="00EF2097">
        <w:rPr>
          <w:rFonts w:asciiTheme="minorHAnsi" w:eastAsiaTheme="minorHAnsi" w:hAnsiTheme="minorHAnsi"/>
          <w:color w:val="000000"/>
          <w:sz w:val="24"/>
          <w:szCs w:val="24"/>
          <w:lang w:eastAsia="en-US"/>
        </w:rPr>
        <w:t xml:space="preserve"> ontvangstbewijs.</w:t>
      </w:r>
    </w:p>
    <w:p w:rsidR="007134FD" w:rsidRDefault="007134FD" w:rsidP="002B5367">
      <w:pPr>
        <w:pStyle w:val="Koptekst"/>
        <w:tabs>
          <w:tab w:val="left" w:pos="720"/>
        </w:tabs>
        <w:jc w:val="both"/>
        <w:rPr>
          <w:color w:val="000000"/>
        </w:rPr>
      </w:pPr>
    </w:p>
    <w:p w:rsidR="007134FD" w:rsidRDefault="00851910" w:rsidP="002B5367">
      <w:pPr>
        <w:pStyle w:val="Koptekst"/>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5.4</w:t>
      </w:r>
      <w:r w:rsidR="007134FD" w:rsidRPr="00851910">
        <w:rPr>
          <w:rFonts w:asciiTheme="minorHAnsi" w:eastAsiaTheme="minorHAnsi" w:hAnsiTheme="minorHAnsi"/>
          <w:color w:val="000000"/>
          <w:sz w:val="24"/>
          <w:szCs w:val="24"/>
          <w:lang w:eastAsia="en-US"/>
        </w:rPr>
        <w:t>. Het register van de standplaatsen toegewezen per abonnement (KB art. 34)</w:t>
      </w:r>
    </w:p>
    <w:p w:rsidR="002F354A" w:rsidRPr="00851910" w:rsidRDefault="002F354A" w:rsidP="002B5367">
      <w:pPr>
        <w:pStyle w:val="Koptekst"/>
        <w:tabs>
          <w:tab w:val="left" w:pos="720"/>
        </w:tabs>
        <w:jc w:val="both"/>
        <w:rPr>
          <w:rFonts w:asciiTheme="minorHAnsi" w:eastAsiaTheme="minorHAnsi" w:hAnsiTheme="minorHAnsi"/>
          <w:color w:val="000000"/>
          <w:sz w:val="24"/>
          <w:szCs w:val="24"/>
          <w:lang w:eastAsia="en-US"/>
        </w:rPr>
      </w:pPr>
    </w:p>
    <w:p w:rsidR="007134FD" w:rsidRPr="00851910" w:rsidRDefault="007134FD" w:rsidP="002B5367">
      <w:pPr>
        <w:pStyle w:val="Koptekst"/>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Een plan of register wordt bijgehouden waarin voor elke standplaats toegewezen per abonnement vermeld staat:</w:t>
      </w:r>
    </w:p>
    <w:p w:rsidR="007134FD" w:rsidRPr="00851910" w:rsidRDefault="007134FD" w:rsidP="002B5367">
      <w:pPr>
        <w:pStyle w:val="Koptekst"/>
        <w:tabs>
          <w:tab w:val="left" w:pos="720"/>
        </w:tabs>
        <w:ind w:left="720"/>
        <w:jc w:val="both"/>
        <w:rPr>
          <w:rFonts w:asciiTheme="minorHAnsi" w:eastAsiaTheme="minorHAnsi" w:hAnsiTheme="minorHAnsi"/>
          <w:color w:val="000000"/>
          <w:sz w:val="24"/>
          <w:szCs w:val="24"/>
          <w:lang w:eastAsia="en-US"/>
        </w:rPr>
      </w:pPr>
    </w:p>
    <w:p w:rsidR="007134FD" w:rsidRPr="00851910"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de naam, voornaam, het adres van de persoon aan</w:t>
      </w:r>
      <w:r w:rsidR="00336DC0">
        <w:rPr>
          <w:rFonts w:asciiTheme="minorHAnsi" w:eastAsiaTheme="minorHAnsi" w:hAnsiTheme="minorHAnsi"/>
          <w:color w:val="000000"/>
          <w:sz w:val="24"/>
          <w:szCs w:val="24"/>
          <w:lang w:eastAsia="en-US"/>
        </w:rPr>
        <w:t xml:space="preserve"> wie of door wiens tussenkomst </w:t>
      </w:r>
      <w:r w:rsidRPr="00851910">
        <w:rPr>
          <w:rFonts w:asciiTheme="minorHAnsi" w:eastAsiaTheme="minorHAnsi" w:hAnsiTheme="minorHAnsi"/>
          <w:color w:val="000000"/>
          <w:sz w:val="24"/>
          <w:szCs w:val="24"/>
          <w:lang w:eastAsia="en-US"/>
        </w:rPr>
        <w:t>de standplaats werd toegekend;</w:t>
      </w:r>
    </w:p>
    <w:p w:rsidR="007134FD" w:rsidRPr="00851910"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in voorkomend geval, de handelsnaam van de rechtspersoon aan wie de standplaats toegekend werd en het adres van haar maatschappelijke zetel;</w:t>
      </w:r>
    </w:p>
    <w:p w:rsidR="007134FD" w:rsidRPr="00851910"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het ondernemingsnummer;</w:t>
      </w:r>
    </w:p>
    <w:p w:rsidR="007134FD" w:rsidRPr="00851910"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de producten en/of diensten die te koop aangeboden worden;</w:t>
      </w:r>
    </w:p>
    <w:p w:rsidR="007134FD" w:rsidRPr="00851910"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de datum van de toewijzing van de standplaats en de duur van het gebruiksrecht;</w:t>
      </w:r>
    </w:p>
    <w:p w:rsidR="007134FD" w:rsidRPr="00851910"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indien de activiteit seizoensgebonden is, de periode van activiteit;</w:t>
      </w:r>
    </w:p>
    <w:p w:rsidR="007134FD" w:rsidRPr="00851910" w:rsidRDefault="007134FD" w:rsidP="002B5367">
      <w:pPr>
        <w:pStyle w:val="Koptekst"/>
        <w:numPr>
          <w:ilvl w:val="0"/>
          <w:numId w:val="6"/>
        </w:numPr>
        <w:tabs>
          <w:tab w:val="left" w:pos="720"/>
        </w:tabs>
        <w:jc w:val="both"/>
        <w:rPr>
          <w:rFonts w:asciiTheme="minorHAnsi" w:eastAsiaTheme="minorHAnsi" w:hAnsiTheme="minorHAnsi"/>
          <w:color w:val="000000"/>
          <w:sz w:val="24"/>
          <w:szCs w:val="24"/>
          <w:lang w:eastAsia="en-US"/>
        </w:rPr>
      </w:pPr>
      <w:r w:rsidRPr="00851910">
        <w:rPr>
          <w:rFonts w:asciiTheme="minorHAnsi" w:eastAsiaTheme="minorHAnsi" w:hAnsiTheme="minorHAnsi"/>
          <w:color w:val="000000"/>
          <w:sz w:val="24"/>
          <w:szCs w:val="24"/>
          <w:lang w:eastAsia="en-US"/>
        </w:rPr>
        <w:t xml:space="preserve">desgevallend, de naam en het adres van de </w:t>
      </w:r>
      <w:proofErr w:type="spellStart"/>
      <w:r w:rsidRPr="00851910">
        <w:rPr>
          <w:rFonts w:asciiTheme="minorHAnsi" w:eastAsiaTheme="minorHAnsi" w:hAnsiTheme="minorHAnsi"/>
          <w:color w:val="000000"/>
          <w:sz w:val="24"/>
          <w:szCs w:val="24"/>
          <w:lang w:eastAsia="en-US"/>
        </w:rPr>
        <w:t>overlater</w:t>
      </w:r>
      <w:proofErr w:type="spellEnd"/>
      <w:r w:rsidRPr="00851910">
        <w:rPr>
          <w:rFonts w:asciiTheme="minorHAnsi" w:eastAsiaTheme="minorHAnsi" w:hAnsiTheme="minorHAnsi"/>
          <w:color w:val="000000"/>
          <w:sz w:val="24"/>
          <w:szCs w:val="24"/>
          <w:lang w:eastAsia="en-US"/>
        </w:rPr>
        <w:t xml:space="preserve"> en de datum van de overdracht.</w:t>
      </w:r>
    </w:p>
    <w:p w:rsidR="007134FD" w:rsidRDefault="007134FD" w:rsidP="002B5367">
      <w:pPr>
        <w:pStyle w:val="Koptekst"/>
        <w:tabs>
          <w:tab w:val="left" w:pos="720"/>
        </w:tabs>
        <w:jc w:val="both"/>
        <w:rPr>
          <w:color w:val="000000"/>
        </w:rPr>
      </w:pPr>
    </w:p>
    <w:p w:rsidR="007134FD" w:rsidRDefault="00881065" w:rsidP="002B5367">
      <w:pPr>
        <w:pStyle w:val="Default"/>
        <w:jc w:val="both"/>
        <w:rPr>
          <w:rFonts w:asciiTheme="minorHAnsi" w:hAnsiTheme="minorHAnsi"/>
        </w:rPr>
      </w:pPr>
      <w:r>
        <w:rPr>
          <w:rFonts w:asciiTheme="minorHAnsi" w:hAnsiTheme="minorHAnsi"/>
        </w:rPr>
        <w:t>Overeenkomstig</w:t>
      </w:r>
      <w:r w:rsidR="007134FD" w:rsidRPr="00851910">
        <w:rPr>
          <w:rFonts w:asciiTheme="minorHAnsi" w:hAnsiTheme="minorHAnsi"/>
        </w:rPr>
        <w:t xml:space="preserve"> het decreet van 26 maart 2004 betreffende de openbaarheid van bestuur kan dit register steeds geraadpleegd worden.</w:t>
      </w:r>
    </w:p>
    <w:p w:rsidR="00525406" w:rsidRDefault="00525406" w:rsidP="002B5367">
      <w:pPr>
        <w:pStyle w:val="Default"/>
        <w:jc w:val="both"/>
        <w:rPr>
          <w:rFonts w:asciiTheme="minorHAnsi" w:hAnsiTheme="minorHAnsi"/>
        </w:rPr>
      </w:pPr>
    </w:p>
    <w:p w:rsidR="00525406" w:rsidRDefault="00525406" w:rsidP="002B5367">
      <w:pPr>
        <w:pStyle w:val="Default"/>
        <w:jc w:val="both"/>
        <w:rPr>
          <w:rFonts w:asciiTheme="minorHAnsi" w:hAnsiTheme="minorHAnsi"/>
          <w:u w:val="single"/>
        </w:rPr>
      </w:pPr>
      <w:r>
        <w:rPr>
          <w:rFonts w:asciiTheme="minorHAnsi" w:hAnsiTheme="minorHAnsi"/>
          <w:u w:val="single"/>
        </w:rPr>
        <w:t>Artikel 6</w:t>
      </w:r>
      <w:r w:rsidRPr="004C2AAE">
        <w:rPr>
          <w:rFonts w:asciiTheme="minorHAnsi" w:hAnsiTheme="minorHAnsi"/>
          <w:u w:val="single"/>
        </w:rPr>
        <w:t>: Identificatievereiste bij uitoefenen amb</w:t>
      </w:r>
      <w:r w:rsidR="00BC7073">
        <w:rPr>
          <w:rFonts w:asciiTheme="minorHAnsi" w:hAnsiTheme="minorHAnsi"/>
          <w:u w:val="single"/>
        </w:rPr>
        <w:t>ulante activiteiten (KB art 21)</w:t>
      </w:r>
    </w:p>
    <w:p w:rsidR="00BC7073" w:rsidRPr="004C2AAE" w:rsidRDefault="00BC7073" w:rsidP="002B5367">
      <w:pPr>
        <w:pStyle w:val="Default"/>
        <w:jc w:val="both"/>
        <w:rPr>
          <w:rFonts w:asciiTheme="minorHAnsi" w:hAnsiTheme="minorHAnsi"/>
          <w:u w:val="single"/>
        </w:rPr>
      </w:pPr>
    </w:p>
    <w:p w:rsidR="00525406" w:rsidRPr="00604792" w:rsidRDefault="00525406" w:rsidP="002B5367">
      <w:pPr>
        <w:pStyle w:val="Default"/>
        <w:jc w:val="both"/>
        <w:rPr>
          <w:rFonts w:asciiTheme="minorHAnsi" w:hAnsiTheme="minorHAnsi"/>
        </w:rPr>
      </w:pPr>
      <w:r w:rsidRPr="00604792">
        <w:rPr>
          <w:rFonts w:asciiTheme="minorHAnsi" w:hAnsiTheme="minorHAnsi"/>
        </w:rPr>
        <w:t xml:space="preserve">Elke persoon die een ambulante activiteit uitoefent op het openbaar domein, dient zich te identificeren aan de hand van een leesbaar uithangbord, zichtbaar geplaatst op het kraam of het voertuig, indien hij de activiteit aan het kraam of het voertuig uitoefent. Het bord moet eveneens door de </w:t>
      </w:r>
      <w:proofErr w:type="spellStart"/>
      <w:r w:rsidRPr="00604792">
        <w:rPr>
          <w:rFonts w:asciiTheme="minorHAnsi" w:hAnsiTheme="minorHAnsi"/>
        </w:rPr>
        <w:t>aangestelden</w:t>
      </w:r>
      <w:proofErr w:type="spellEnd"/>
      <w:r w:rsidRPr="00604792">
        <w:rPr>
          <w:rFonts w:asciiTheme="minorHAnsi" w:hAnsiTheme="minorHAnsi"/>
        </w:rPr>
        <w:t xml:space="preserve"> aangebracht worden wanneer deze alleen werken. </w:t>
      </w:r>
    </w:p>
    <w:p w:rsidR="00525406" w:rsidRPr="00604792" w:rsidRDefault="00525406" w:rsidP="002B5367">
      <w:pPr>
        <w:pStyle w:val="Default"/>
        <w:jc w:val="both"/>
        <w:rPr>
          <w:rFonts w:asciiTheme="minorHAnsi" w:hAnsiTheme="minorHAnsi"/>
        </w:rPr>
      </w:pPr>
      <w:r w:rsidRPr="00604792">
        <w:rPr>
          <w:rFonts w:asciiTheme="minorHAnsi" w:hAnsiTheme="minorHAnsi"/>
        </w:rPr>
        <w:t xml:space="preserve">Het bord bevat de volgende vermeldingen: </w:t>
      </w:r>
    </w:p>
    <w:p w:rsidR="00525406" w:rsidRPr="00604792" w:rsidRDefault="00525406" w:rsidP="002B5367">
      <w:pPr>
        <w:pStyle w:val="Default"/>
        <w:jc w:val="both"/>
        <w:rPr>
          <w:rFonts w:asciiTheme="minorHAnsi" w:hAnsiTheme="minorHAnsi"/>
        </w:rPr>
      </w:pPr>
      <w:r w:rsidRPr="00604792">
        <w:rPr>
          <w:rFonts w:asciiTheme="minorHAnsi" w:hAnsiTheme="minorHAnsi"/>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w:t>
      </w:r>
      <w:r>
        <w:rPr>
          <w:rFonts w:asciiTheme="minorHAnsi" w:hAnsiTheme="minorHAnsi"/>
        </w:rPr>
        <w:t>e activiteit wordt uitgeoefend;</w:t>
      </w:r>
    </w:p>
    <w:p w:rsidR="00525406" w:rsidRPr="00604792" w:rsidRDefault="00525406" w:rsidP="002B5367">
      <w:pPr>
        <w:pStyle w:val="Default"/>
        <w:jc w:val="both"/>
        <w:rPr>
          <w:rFonts w:asciiTheme="minorHAnsi" w:hAnsiTheme="minorHAnsi"/>
        </w:rPr>
      </w:pPr>
      <w:r w:rsidRPr="00604792">
        <w:rPr>
          <w:rFonts w:asciiTheme="minorHAnsi" w:hAnsiTheme="minorHAnsi"/>
        </w:rPr>
        <w:t xml:space="preserve">2° de firmanaam en/of de benaming van de onderneming; </w:t>
      </w:r>
    </w:p>
    <w:p w:rsidR="00525406" w:rsidRPr="00604792" w:rsidRDefault="00525406" w:rsidP="002B5367">
      <w:pPr>
        <w:pStyle w:val="Default"/>
        <w:jc w:val="both"/>
        <w:rPr>
          <w:rFonts w:asciiTheme="minorHAnsi" w:hAnsiTheme="minorHAnsi"/>
        </w:rPr>
      </w:pPr>
      <w:r w:rsidRPr="00604792">
        <w:rPr>
          <w:rFonts w:asciiTheme="minorHAnsi" w:hAnsiTheme="minorHAnsi"/>
        </w:rPr>
        <w:t>3° al naargelang het geval, de gemeente van haar maatschappelijke zetel of van de uitbatingszetel; en indien de onderneming niet in België gelegen is, het land en de g</w:t>
      </w:r>
      <w:r>
        <w:rPr>
          <w:rFonts w:asciiTheme="minorHAnsi" w:hAnsiTheme="minorHAnsi"/>
        </w:rPr>
        <w:t>emeente waar deze zich bevindt;</w:t>
      </w:r>
    </w:p>
    <w:p w:rsidR="00BE1177" w:rsidRDefault="00525406" w:rsidP="00BE1177">
      <w:pPr>
        <w:pStyle w:val="Default"/>
        <w:jc w:val="both"/>
      </w:pPr>
      <w:r w:rsidRPr="00604792">
        <w:rPr>
          <w:rFonts w:asciiTheme="minorHAnsi" w:hAnsiTheme="minorHAnsi"/>
        </w:rPr>
        <w:t>4° het inschrijvingsnummer in de Kruispuntbank van Ondernemingen (of een identificatie die deze vervangt, indien het om een buitenlands bedrijf gaat).</w:t>
      </w:r>
    </w:p>
    <w:p w:rsidR="00BC7073" w:rsidRDefault="00BC7073" w:rsidP="002B5367">
      <w:pPr>
        <w:pStyle w:val="Default"/>
        <w:jc w:val="both"/>
        <w:rPr>
          <w:rFonts w:asciiTheme="minorHAnsi" w:hAnsiTheme="minorHAnsi"/>
        </w:rPr>
      </w:pPr>
    </w:p>
    <w:p w:rsidR="00525406" w:rsidRPr="00525406" w:rsidRDefault="00525406" w:rsidP="002B5367">
      <w:pPr>
        <w:jc w:val="both"/>
        <w:rPr>
          <w:rFonts w:cs="Times New Roman"/>
          <w:color w:val="000000"/>
          <w:sz w:val="24"/>
          <w:szCs w:val="24"/>
          <w:u w:val="single"/>
        </w:rPr>
      </w:pPr>
      <w:r w:rsidRPr="00525406">
        <w:rPr>
          <w:rFonts w:cs="Times New Roman"/>
          <w:color w:val="000000"/>
          <w:sz w:val="24"/>
          <w:szCs w:val="24"/>
          <w:u w:val="single"/>
        </w:rPr>
        <w:t>Artikel 7</w:t>
      </w:r>
      <w:r w:rsidR="00085801">
        <w:rPr>
          <w:rFonts w:cs="Times New Roman"/>
          <w:color w:val="000000"/>
          <w:sz w:val="24"/>
          <w:szCs w:val="24"/>
          <w:u w:val="single"/>
        </w:rPr>
        <w:t>:</w:t>
      </w:r>
      <w:r w:rsidRPr="00525406">
        <w:rPr>
          <w:rFonts w:cs="Times New Roman"/>
          <w:color w:val="000000"/>
          <w:sz w:val="24"/>
          <w:szCs w:val="24"/>
          <w:u w:val="single"/>
        </w:rPr>
        <w:t xml:space="preserve"> Duur abonnement (KB Art. 32)</w:t>
      </w:r>
    </w:p>
    <w:p w:rsidR="00525406" w:rsidRDefault="00525406" w:rsidP="002B5367">
      <w:pPr>
        <w:spacing w:after="0" w:line="240" w:lineRule="auto"/>
        <w:jc w:val="both"/>
        <w:rPr>
          <w:rFonts w:cs="Times New Roman"/>
          <w:color w:val="000000"/>
          <w:sz w:val="24"/>
          <w:szCs w:val="24"/>
        </w:rPr>
      </w:pPr>
      <w:r w:rsidRPr="00525406">
        <w:rPr>
          <w:rFonts w:cs="Times New Roman"/>
          <w:color w:val="000000"/>
          <w:sz w:val="24"/>
          <w:szCs w:val="24"/>
        </w:rPr>
        <w:t>De abonnementen wor</w:t>
      </w:r>
      <w:r w:rsidR="00085801">
        <w:rPr>
          <w:rFonts w:cs="Times New Roman"/>
          <w:color w:val="000000"/>
          <w:sz w:val="24"/>
          <w:szCs w:val="24"/>
        </w:rPr>
        <w:t xml:space="preserve">den toegekend voor de duur van </w:t>
      </w:r>
      <w:r w:rsidR="00BC7073">
        <w:rPr>
          <w:rFonts w:cs="Times New Roman"/>
          <w:color w:val="000000"/>
          <w:sz w:val="24"/>
          <w:szCs w:val="24"/>
        </w:rPr>
        <w:t xml:space="preserve">6 of </w:t>
      </w:r>
      <w:r w:rsidR="00085801">
        <w:rPr>
          <w:rFonts w:cs="Times New Roman"/>
          <w:color w:val="000000"/>
          <w:sz w:val="24"/>
          <w:szCs w:val="24"/>
        </w:rPr>
        <w:t>12</w:t>
      </w:r>
      <w:r w:rsidRPr="00525406">
        <w:rPr>
          <w:rFonts w:cs="Times New Roman"/>
          <w:color w:val="000000"/>
          <w:sz w:val="24"/>
          <w:szCs w:val="24"/>
        </w:rPr>
        <w:t xml:space="preserve"> maan</w:t>
      </w:r>
      <w:r>
        <w:rPr>
          <w:rFonts w:cs="Times New Roman"/>
          <w:color w:val="000000"/>
          <w:sz w:val="24"/>
          <w:szCs w:val="24"/>
        </w:rPr>
        <w:t>den.</w:t>
      </w:r>
    </w:p>
    <w:p w:rsidR="00525406" w:rsidRPr="00525406" w:rsidRDefault="00525406" w:rsidP="002B5367">
      <w:pPr>
        <w:spacing w:after="0" w:line="240" w:lineRule="auto"/>
        <w:jc w:val="both"/>
        <w:rPr>
          <w:rFonts w:cs="Times New Roman"/>
          <w:color w:val="000000"/>
          <w:sz w:val="24"/>
          <w:szCs w:val="24"/>
        </w:rPr>
      </w:pPr>
    </w:p>
    <w:p w:rsidR="00525406" w:rsidRPr="00525406" w:rsidRDefault="00525406" w:rsidP="002B5367">
      <w:pPr>
        <w:spacing w:after="0" w:line="240" w:lineRule="auto"/>
        <w:jc w:val="both"/>
        <w:rPr>
          <w:rFonts w:cs="Times New Roman"/>
          <w:color w:val="000000"/>
          <w:sz w:val="24"/>
          <w:szCs w:val="24"/>
        </w:rPr>
      </w:pPr>
      <w:r w:rsidRPr="00525406">
        <w:rPr>
          <w:rFonts w:cs="Times New Roman"/>
          <w:color w:val="000000"/>
          <w:sz w:val="24"/>
          <w:szCs w:val="24"/>
        </w:rPr>
        <w:t>Na verloop van deze termijn worden zij stilzw</w:t>
      </w:r>
      <w:r>
        <w:rPr>
          <w:rFonts w:cs="Times New Roman"/>
          <w:color w:val="000000"/>
          <w:sz w:val="24"/>
          <w:szCs w:val="24"/>
        </w:rPr>
        <w:t xml:space="preserve">ijgend verlengd behoudens </w:t>
      </w:r>
      <w:r w:rsidRPr="00525406">
        <w:rPr>
          <w:rFonts w:cs="Times New Roman"/>
          <w:color w:val="000000"/>
          <w:sz w:val="24"/>
          <w:szCs w:val="24"/>
        </w:rPr>
        <w:t xml:space="preserve">intrekking bij aangetekend schrijven door het gemeentebestuur in de gevallen bepaald in artikel 10 van onderhavig reglement </w:t>
      </w:r>
    </w:p>
    <w:p w:rsidR="00525406" w:rsidRDefault="00525406" w:rsidP="002B5367">
      <w:pPr>
        <w:jc w:val="both"/>
        <w:rPr>
          <w:color w:val="000000"/>
          <w:lang w:val="nl-NL"/>
        </w:rPr>
      </w:pPr>
    </w:p>
    <w:p w:rsidR="00525406" w:rsidRPr="00085801" w:rsidRDefault="00525406" w:rsidP="002B5367">
      <w:pPr>
        <w:jc w:val="both"/>
        <w:rPr>
          <w:rFonts w:cs="Times New Roman"/>
          <w:color w:val="000000"/>
          <w:sz w:val="24"/>
          <w:szCs w:val="24"/>
          <w:u w:val="single"/>
        </w:rPr>
      </w:pPr>
      <w:r w:rsidRPr="00085801">
        <w:rPr>
          <w:rFonts w:cs="Times New Roman"/>
          <w:color w:val="000000"/>
          <w:sz w:val="24"/>
          <w:szCs w:val="24"/>
          <w:u w:val="single"/>
        </w:rPr>
        <w:t>A</w:t>
      </w:r>
      <w:r w:rsidR="00085801">
        <w:rPr>
          <w:rFonts w:cs="Times New Roman"/>
          <w:color w:val="000000"/>
          <w:sz w:val="24"/>
          <w:szCs w:val="24"/>
          <w:u w:val="single"/>
        </w:rPr>
        <w:t>rtikel 8: Opschorting abonnement</w:t>
      </w:r>
      <w:r w:rsidRPr="00085801">
        <w:rPr>
          <w:rFonts w:cs="Times New Roman"/>
          <w:color w:val="000000"/>
          <w:sz w:val="24"/>
          <w:szCs w:val="24"/>
          <w:u w:val="single"/>
        </w:rPr>
        <w:t xml:space="preserve"> (KB Art. 32)</w:t>
      </w:r>
    </w:p>
    <w:p w:rsidR="00525406" w:rsidRPr="00085801" w:rsidRDefault="00525406" w:rsidP="002B5367">
      <w:pPr>
        <w:jc w:val="both"/>
        <w:rPr>
          <w:rFonts w:cs="Times New Roman"/>
          <w:color w:val="000000"/>
          <w:sz w:val="24"/>
          <w:szCs w:val="24"/>
        </w:rPr>
      </w:pPr>
      <w:r w:rsidRPr="00085801">
        <w:rPr>
          <w:rFonts w:cs="Times New Roman"/>
          <w:color w:val="000000"/>
          <w:sz w:val="24"/>
          <w:szCs w:val="24"/>
        </w:rPr>
        <w:t xml:space="preserve">De houder van een abonnement kan het abonnement opschorten </w:t>
      </w:r>
      <w:r w:rsidR="003B6B4A">
        <w:rPr>
          <w:rFonts w:cs="Times New Roman"/>
          <w:color w:val="000000"/>
          <w:sz w:val="24"/>
          <w:szCs w:val="24"/>
        </w:rPr>
        <w:t xml:space="preserve">indien hij/zij gedurende een </w:t>
      </w:r>
      <w:r w:rsidRPr="00085801">
        <w:rPr>
          <w:rFonts w:cs="Times New Roman"/>
          <w:color w:val="000000"/>
          <w:sz w:val="24"/>
          <w:szCs w:val="24"/>
        </w:rPr>
        <w:t>periode van ten</w:t>
      </w:r>
      <w:r w:rsidR="003B6B4A">
        <w:rPr>
          <w:rFonts w:cs="Times New Roman"/>
          <w:color w:val="000000"/>
          <w:sz w:val="24"/>
          <w:szCs w:val="24"/>
        </w:rPr>
        <w:t xml:space="preserve"> </w:t>
      </w:r>
      <w:r w:rsidRPr="00085801">
        <w:rPr>
          <w:rFonts w:cs="Times New Roman"/>
          <w:color w:val="000000"/>
          <w:sz w:val="24"/>
          <w:szCs w:val="24"/>
        </w:rPr>
        <w:t xml:space="preserve">minste </w:t>
      </w:r>
      <w:r w:rsidR="003B6B4A">
        <w:rPr>
          <w:rFonts w:cs="Times New Roman"/>
          <w:color w:val="000000"/>
          <w:sz w:val="24"/>
          <w:szCs w:val="24"/>
        </w:rPr>
        <w:t>één maand</w:t>
      </w:r>
      <w:r w:rsidRPr="00085801">
        <w:rPr>
          <w:rFonts w:cs="Times New Roman"/>
          <w:color w:val="000000"/>
          <w:sz w:val="24"/>
          <w:szCs w:val="24"/>
        </w:rPr>
        <w:t xml:space="preserve"> zijn activiteit </w:t>
      </w:r>
      <w:r w:rsidR="003B6B4A">
        <w:rPr>
          <w:rFonts w:cs="Times New Roman"/>
          <w:color w:val="000000"/>
          <w:sz w:val="24"/>
          <w:szCs w:val="24"/>
        </w:rPr>
        <w:t xml:space="preserve">niet kan </w:t>
      </w:r>
      <w:r w:rsidRPr="00085801">
        <w:rPr>
          <w:rFonts w:cs="Times New Roman"/>
          <w:color w:val="000000"/>
          <w:sz w:val="24"/>
          <w:szCs w:val="24"/>
        </w:rPr>
        <w:t>uitoefenen:</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door ziekte of ongeval op grond van een medisch attest</w:t>
      </w:r>
    </w:p>
    <w:p w:rsid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door overmacht op een verantwoorde wijze aange</w:t>
      </w:r>
      <w:r w:rsidR="00085801">
        <w:rPr>
          <w:rFonts w:cs="Times New Roman"/>
          <w:color w:val="000000"/>
          <w:sz w:val="24"/>
          <w:szCs w:val="24"/>
        </w:rPr>
        <w:t>toond.</w:t>
      </w:r>
    </w:p>
    <w:p w:rsidR="00085801" w:rsidRDefault="00085801" w:rsidP="002B5367">
      <w:pPr>
        <w:spacing w:after="0" w:line="240" w:lineRule="auto"/>
        <w:jc w:val="both"/>
        <w:rPr>
          <w:rFonts w:cs="Times New Roman"/>
          <w:color w:val="000000"/>
          <w:sz w:val="24"/>
          <w:szCs w:val="24"/>
        </w:rPr>
      </w:pPr>
    </w:p>
    <w:p w:rsidR="00525406" w:rsidRPr="00085801" w:rsidRDefault="00525406" w:rsidP="002B5367">
      <w:pPr>
        <w:spacing w:after="0" w:line="240" w:lineRule="auto"/>
        <w:jc w:val="both"/>
        <w:rPr>
          <w:rFonts w:cs="Times New Roman"/>
          <w:color w:val="000000"/>
          <w:sz w:val="24"/>
          <w:szCs w:val="24"/>
        </w:rPr>
      </w:pPr>
      <w:r w:rsidRPr="00085801">
        <w:rPr>
          <w:rFonts w:cs="Times New Roman"/>
          <w:color w:val="000000"/>
          <w:sz w:val="24"/>
          <w:szCs w:val="24"/>
        </w:rPr>
        <w:t>De opschorting gaat in de dag waarop de gemeente op de hoogte gebracht wordt van de ongeschiktheid en houdt op ten laatste vijf dagen na de melding van het hernemen van de activiteiten. Na afloop van de opschorting krijgt de geabonneerde zijn standplaats terug.</w:t>
      </w:r>
    </w:p>
    <w:p w:rsidR="00525406" w:rsidRPr="00085801" w:rsidRDefault="00525406" w:rsidP="002B5367">
      <w:pPr>
        <w:spacing w:after="0" w:line="240" w:lineRule="auto"/>
        <w:jc w:val="both"/>
        <w:rPr>
          <w:rFonts w:cs="Times New Roman"/>
          <w:color w:val="000000"/>
          <w:sz w:val="24"/>
          <w:szCs w:val="24"/>
        </w:rPr>
      </w:pPr>
      <w:r w:rsidRPr="00085801">
        <w:rPr>
          <w:rFonts w:cs="Times New Roman"/>
          <w:color w:val="000000"/>
          <w:sz w:val="24"/>
          <w:szCs w:val="24"/>
        </w:rPr>
        <w:t xml:space="preserve">De opschorting impliceert de opschorting van de wederzijdse verplichtingen die uit de overeenkomst voorkomen. </w:t>
      </w:r>
    </w:p>
    <w:p w:rsidR="00525406" w:rsidRDefault="00525406" w:rsidP="002B5367">
      <w:pPr>
        <w:spacing w:after="0" w:line="240" w:lineRule="auto"/>
        <w:jc w:val="both"/>
        <w:rPr>
          <w:rFonts w:cs="Times New Roman"/>
          <w:color w:val="000000"/>
          <w:sz w:val="24"/>
          <w:szCs w:val="24"/>
        </w:rPr>
      </w:pPr>
      <w:r w:rsidRPr="00085801">
        <w:rPr>
          <w:rFonts w:cs="Times New Roman"/>
          <w:color w:val="000000"/>
          <w:sz w:val="24"/>
          <w:szCs w:val="24"/>
        </w:rPr>
        <w:t>Gedurende</w:t>
      </w:r>
      <w:r w:rsidR="00085801">
        <w:rPr>
          <w:rFonts w:cs="Times New Roman"/>
          <w:color w:val="000000"/>
          <w:sz w:val="24"/>
          <w:szCs w:val="24"/>
        </w:rPr>
        <w:t xml:space="preserve"> de periode van opschorting kan</w:t>
      </w:r>
      <w:r w:rsidRPr="00085801">
        <w:rPr>
          <w:rFonts w:cs="Times New Roman"/>
          <w:color w:val="000000"/>
          <w:sz w:val="24"/>
          <w:szCs w:val="24"/>
        </w:rPr>
        <w:t xml:space="preserve"> de standplaats toegewezen worden als losse plaats.</w:t>
      </w:r>
    </w:p>
    <w:p w:rsidR="002B5367" w:rsidRPr="00085801" w:rsidRDefault="002B5367" w:rsidP="002B5367">
      <w:pPr>
        <w:spacing w:after="0" w:line="240" w:lineRule="auto"/>
        <w:jc w:val="both"/>
        <w:rPr>
          <w:rFonts w:cs="Times New Roman"/>
          <w:color w:val="000000"/>
          <w:sz w:val="24"/>
          <w:szCs w:val="24"/>
        </w:rPr>
      </w:pPr>
    </w:p>
    <w:p w:rsidR="00525406" w:rsidRPr="00085801" w:rsidRDefault="00085801" w:rsidP="002B5367">
      <w:pPr>
        <w:jc w:val="both"/>
        <w:rPr>
          <w:rFonts w:cs="Times New Roman"/>
          <w:color w:val="000000"/>
          <w:sz w:val="24"/>
          <w:szCs w:val="24"/>
          <w:u w:val="single"/>
        </w:rPr>
      </w:pPr>
      <w:r>
        <w:rPr>
          <w:rFonts w:cs="Times New Roman"/>
          <w:color w:val="000000"/>
          <w:sz w:val="24"/>
          <w:szCs w:val="24"/>
          <w:u w:val="single"/>
        </w:rPr>
        <w:t xml:space="preserve">Artikel 9: </w:t>
      </w:r>
      <w:r w:rsidR="00525406" w:rsidRPr="00085801">
        <w:rPr>
          <w:rFonts w:cs="Times New Roman"/>
          <w:color w:val="000000"/>
          <w:sz w:val="24"/>
          <w:szCs w:val="24"/>
          <w:u w:val="single"/>
        </w:rPr>
        <w:t>Afstand van het abonnement (KB art. 32)</w:t>
      </w:r>
    </w:p>
    <w:p w:rsidR="00525406" w:rsidRPr="00085801" w:rsidRDefault="00525406" w:rsidP="002B5367">
      <w:pPr>
        <w:jc w:val="both"/>
        <w:rPr>
          <w:rFonts w:cs="Times New Roman"/>
          <w:color w:val="000000"/>
          <w:sz w:val="24"/>
          <w:szCs w:val="24"/>
        </w:rPr>
      </w:pPr>
      <w:r w:rsidRPr="00085801">
        <w:rPr>
          <w:rFonts w:cs="Times New Roman"/>
          <w:color w:val="000000"/>
          <w:sz w:val="24"/>
          <w:szCs w:val="24"/>
        </w:rPr>
        <w:t>De houder van een abonnement kan afstand doen van het abonnement</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bij de vervaldag van het abonnement mits een opzegtermijn van tenminste 30 dagen</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bij stopzetting van de ambulante activiteiten mits een opzegtermijn van tenminste 30 dagen</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indien hij definitief ongeschikt is om zijn activiteit uit te oefenen omwille van redenen vermeld in artikel 8 van dit reglement. In dit geval is geen vooropzeg nodig.</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op ieder ogenblik mits een opzegtermijn van tenminste 30 dagen</w:t>
      </w:r>
    </w:p>
    <w:p w:rsidR="00085801" w:rsidRDefault="00085801" w:rsidP="002B5367">
      <w:pPr>
        <w:spacing w:after="0" w:line="240" w:lineRule="auto"/>
        <w:jc w:val="both"/>
        <w:rPr>
          <w:rFonts w:cs="Times New Roman"/>
          <w:color w:val="000000"/>
          <w:sz w:val="24"/>
          <w:szCs w:val="24"/>
        </w:rPr>
      </w:pPr>
    </w:p>
    <w:p w:rsidR="00525406" w:rsidRPr="00085801" w:rsidRDefault="00525406" w:rsidP="002B5367">
      <w:pPr>
        <w:spacing w:after="0" w:line="240" w:lineRule="auto"/>
        <w:jc w:val="both"/>
        <w:rPr>
          <w:rFonts w:cs="Times New Roman"/>
          <w:color w:val="000000"/>
          <w:sz w:val="24"/>
          <w:szCs w:val="24"/>
        </w:rPr>
      </w:pPr>
      <w:r w:rsidRPr="00085801">
        <w:rPr>
          <w:rFonts w:cs="Times New Roman"/>
          <w:color w:val="000000"/>
          <w:sz w:val="24"/>
          <w:szCs w:val="24"/>
        </w:rPr>
        <w:t>De rechthebbenden van de natuurlijke persoon die voor eigen rekening zijn activiteit uitoefent kunnen bij zijn overlijden, zonder vooropzeg afstand doen van het abonnement waarvan hij de houder was.</w:t>
      </w:r>
    </w:p>
    <w:p w:rsidR="00525406" w:rsidRPr="00085801" w:rsidRDefault="00525406" w:rsidP="002B5367">
      <w:pPr>
        <w:spacing w:after="0" w:line="240" w:lineRule="auto"/>
        <w:jc w:val="both"/>
        <w:rPr>
          <w:rFonts w:cs="Times New Roman"/>
          <w:color w:val="000000"/>
          <w:sz w:val="24"/>
          <w:szCs w:val="24"/>
        </w:rPr>
      </w:pPr>
    </w:p>
    <w:p w:rsidR="00525406" w:rsidRPr="00085801" w:rsidRDefault="00525406" w:rsidP="002B5367">
      <w:pPr>
        <w:jc w:val="both"/>
        <w:rPr>
          <w:rFonts w:cs="Times New Roman"/>
          <w:color w:val="000000"/>
          <w:sz w:val="24"/>
          <w:szCs w:val="24"/>
        </w:rPr>
      </w:pPr>
      <w:r w:rsidRPr="00085801">
        <w:rPr>
          <w:rFonts w:cs="Times New Roman"/>
          <w:color w:val="000000"/>
          <w:sz w:val="24"/>
          <w:szCs w:val="24"/>
        </w:rPr>
        <w:t>De aanvragen van opschorting, herneming of opzegging van een abonnement worden betekend volgens één van de vermelde modaliteiten:</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bij per post aangetekend schrijven met ontvangstbewijs</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overhandiging tegen ontvangstbewijs</w:t>
      </w:r>
    </w:p>
    <w:p w:rsidR="00525406" w:rsidRDefault="00525406" w:rsidP="00BE117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op een duurzame drager (fax, email) tegen ontvangstbewijs</w:t>
      </w:r>
    </w:p>
    <w:p w:rsidR="00C75FCC" w:rsidRPr="00085801" w:rsidRDefault="00C75FCC" w:rsidP="00BE1177">
      <w:pPr>
        <w:spacing w:after="0" w:line="240" w:lineRule="auto"/>
        <w:jc w:val="both"/>
        <w:rPr>
          <w:rFonts w:cs="Times New Roman"/>
          <w:color w:val="000000"/>
          <w:sz w:val="24"/>
          <w:szCs w:val="24"/>
        </w:rPr>
      </w:pPr>
    </w:p>
    <w:p w:rsidR="00525406" w:rsidRPr="00085801" w:rsidRDefault="00525406" w:rsidP="002B5367">
      <w:pPr>
        <w:jc w:val="both"/>
        <w:rPr>
          <w:rFonts w:cs="Times New Roman"/>
          <w:color w:val="000000"/>
          <w:sz w:val="24"/>
          <w:szCs w:val="24"/>
          <w:u w:val="single"/>
        </w:rPr>
      </w:pPr>
      <w:r w:rsidRPr="00085801">
        <w:rPr>
          <w:rFonts w:cs="Times New Roman"/>
          <w:color w:val="000000"/>
          <w:sz w:val="24"/>
          <w:szCs w:val="24"/>
          <w:u w:val="single"/>
        </w:rPr>
        <w:t>Artikel 10</w:t>
      </w:r>
      <w:r w:rsidR="00085801">
        <w:rPr>
          <w:rFonts w:cs="Times New Roman"/>
          <w:color w:val="000000"/>
          <w:sz w:val="24"/>
          <w:szCs w:val="24"/>
          <w:u w:val="single"/>
        </w:rPr>
        <w:t>:</w:t>
      </w:r>
      <w:r w:rsidRPr="00085801">
        <w:rPr>
          <w:rFonts w:cs="Times New Roman"/>
          <w:color w:val="000000"/>
          <w:sz w:val="24"/>
          <w:szCs w:val="24"/>
          <w:u w:val="single"/>
        </w:rPr>
        <w:t xml:space="preserve"> Schorsing en opzegging van abonnement ( KB art 32 laatste lid)</w:t>
      </w:r>
    </w:p>
    <w:p w:rsidR="00525406" w:rsidRPr="00085801" w:rsidRDefault="00085801" w:rsidP="002B5367">
      <w:pPr>
        <w:jc w:val="both"/>
        <w:rPr>
          <w:rFonts w:cs="Times New Roman"/>
          <w:color w:val="000000"/>
          <w:sz w:val="24"/>
          <w:szCs w:val="24"/>
        </w:rPr>
      </w:pPr>
      <w:r>
        <w:rPr>
          <w:rFonts w:cs="Times New Roman"/>
          <w:color w:val="000000"/>
          <w:sz w:val="24"/>
          <w:szCs w:val="24"/>
        </w:rPr>
        <w:t xml:space="preserve">Het abonnement zal door </w:t>
      </w:r>
      <w:r w:rsidR="00525406" w:rsidRPr="00085801">
        <w:rPr>
          <w:rFonts w:cs="Times New Roman"/>
          <w:color w:val="000000"/>
          <w:sz w:val="24"/>
          <w:szCs w:val="24"/>
        </w:rPr>
        <w:t>het college van de burgemeester en schepenen geschorst of ingetrokken worden in volgende gevallen:</w:t>
      </w:r>
    </w:p>
    <w:p w:rsidR="00525406" w:rsidRDefault="00C75FCC" w:rsidP="002B5367">
      <w:pPr>
        <w:numPr>
          <w:ilvl w:val="0"/>
          <w:numId w:val="12"/>
        </w:numPr>
        <w:spacing w:after="0" w:line="240" w:lineRule="auto"/>
        <w:jc w:val="both"/>
        <w:rPr>
          <w:rFonts w:cs="Times New Roman"/>
          <w:color w:val="000000"/>
          <w:sz w:val="24"/>
          <w:szCs w:val="24"/>
        </w:rPr>
      </w:pPr>
      <w:r>
        <w:rPr>
          <w:rFonts w:cs="Times New Roman"/>
          <w:color w:val="000000"/>
          <w:sz w:val="24"/>
          <w:szCs w:val="24"/>
        </w:rPr>
        <w:t>bij valsheid van de aanvraag;</w:t>
      </w:r>
    </w:p>
    <w:p w:rsidR="00C75FCC" w:rsidRDefault="00C75FCC" w:rsidP="002B5367">
      <w:pPr>
        <w:numPr>
          <w:ilvl w:val="0"/>
          <w:numId w:val="12"/>
        </w:numPr>
        <w:spacing w:after="0" w:line="240" w:lineRule="auto"/>
        <w:jc w:val="both"/>
        <w:rPr>
          <w:rFonts w:cs="Times New Roman"/>
          <w:color w:val="000000"/>
          <w:sz w:val="24"/>
          <w:szCs w:val="24"/>
        </w:rPr>
      </w:pPr>
      <w:r>
        <w:rPr>
          <w:rFonts w:cs="Times New Roman"/>
          <w:color w:val="000000"/>
          <w:sz w:val="24"/>
          <w:szCs w:val="24"/>
        </w:rPr>
        <w:t>herhaaldelijke schendingen van de goede handelsgebruiken;</w:t>
      </w:r>
    </w:p>
    <w:p w:rsidR="00C75FCC" w:rsidRPr="00C75FCC" w:rsidRDefault="00C75FCC" w:rsidP="002B5367">
      <w:pPr>
        <w:pStyle w:val="Lijstalinea"/>
        <w:numPr>
          <w:ilvl w:val="0"/>
          <w:numId w:val="12"/>
        </w:numPr>
        <w:spacing w:after="0" w:line="240" w:lineRule="auto"/>
        <w:jc w:val="both"/>
        <w:rPr>
          <w:rFonts w:cs="Times New Roman"/>
          <w:color w:val="000000"/>
          <w:sz w:val="24"/>
          <w:szCs w:val="24"/>
        </w:rPr>
      </w:pPr>
      <w:r>
        <w:rPr>
          <w:rFonts w:cs="Times New Roman"/>
          <w:color w:val="000000"/>
          <w:sz w:val="24"/>
          <w:szCs w:val="24"/>
        </w:rPr>
        <w:t xml:space="preserve">12 afwezigheden per kalenderjaar met uitzondering van </w:t>
      </w:r>
      <w:proofErr w:type="spellStart"/>
      <w:r>
        <w:rPr>
          <w:rFonts w:cs="Times New Roman"/>
          <w:color w:val="000000"/>
          <w:sz w:val="24"/>
          <w:szCs w:val="24"/>
        </w:rPr>
        <w:t>abonnementshouders</w:t>
      </w:r>
      <w:proofErr w:type="spellEnd"/>
      <w:r>
        <w:rPr>
          <w:rFonts w:cs="Times New Roman"/>
          <w:color w:val="000000"/>
          <w:sz w:val="24"/>
          <w:szCs w:val="24"/>
        </w:rPr>
        <w:t xml:space="preserve"> die beroep doen op art. 8;</w:t>
      </w:r>
    </w:p>
    <w:p w:rsidR="00525406" w:rsidRPr="00085801" w:rsidRDefault="00525406" w:rsidP="002B5367">
      <w:pPr>
        <w:numPr>
          <w:ilvl w:val="0"/>
          <w:numId w:val="12"/>
        </w:numPr>
        <w:spacing w:after="0" w:line="240" w:lineRule="auto"/>
        <w:jc w:val="both"/>
        <w:rPr>
          <w:rFonts w:cs="Times New Roman"/>
          <w:color w:val="000000"/>
          <w:sz w:val="24"/>
          <w:szCs w:val="24"/>
        </w:rPr>
      </w:pPr>
      <w:r w:rsidRPr="00085801">
        <w:rPr>
          <w:rFonts w:cs="Times New Roman"/>
          <w:color w:val="000000"/>
          <w:sz w:val="24"/>
          <w:szCs w:val="24"/>
        </w:rPr>
        <w:t>bij overdracht van een abonnement aan een derde zonder te voldoen aan voorwaar</w:t>
      </w:r>
      <w:r w:rsidR="002F354A">
        <w:rPr>
          <w:rFonts w:cs="Times New Roman"/>
          <w:color w:val="000000"/>
          <w:sz w:val="24"/>
          <w:szCs w:val="24"/>
        </w:rPr>
        <w:t>den bepaald in artikel 13</w:t>
      </w:r>
      <w:r w:rsidRPr="00085801">
        <w:rPr>
          <w:rFonts w:cs="Times New Roman"/>
          <w:color w:val="000000"/>
          <w:sz w:val="24"/>
          <w:szCs w:val="24"/>
        </w:rPr>
        <w:t xml:space="preserve"> van onderhavig gemeentelijk reglement</w:t>
      </w:r>
      <w:r w:rsidR="00C75FCC">
        <w:rPr>
          <w:rFonts w:cs="Times New Roman"/>
          <w:color w:val="000000"/>
          <w:sz w:val="24"/>
          <w:szCs w:val="24"/>
        </w:rPr>
        <w:t>;</w:t>
      </w:r>
    </w:p>
    <w:p w:rsidR="00C75FCC" w:rsidRDefault="00525406" w:rsidP="002B5367">
      <w:pPr>
        <w:numPr>
          <w:ilvl w:val="0"/>
          <w:numId w:val="12"/>
        </w:numPr>
        <w:spacing w:after="0" w:line="240" w:lineRule="auto"/>
        <w:jc w:val="both"/>
        <w:rPr>
          <w:rFonts w:cs="Times New Roman"/>
          <w:color w:val="000000"/>
          <w:sz w:val="24"/>
          <w:szCs w:val="24"/>
        </w:rPr>
      </w:pPr>
      <w:r w:rsidRPr="00C75FCC">
        <w:rPr>
          <w:rFonts w:cs="Times New Roman"/>
          <w:color w:val="000000"/>
          <w:sz w:val="24"/>
          <w:szCs w:val="24"/>
        </w:rPr>
        <w:t>wanneer andere waren verkocht worden dan diegene vermeld op zijn abonnement</w:t>
      </w:r>
      <w:r w:rsidR="00C75FCC" w:rsidRPr="00C75FCC">
        <w:rPr>
          <w:rFonts w:cs="Times New Roman"/>
          <w:color w:val="000000"/>
          <w:sz w:val="24"/>
          <w:szCs w:val="24"/>
        </w:rPr>
        <w:t>.</w:t>
      </w:r>
    </w:p>
    <w:p w:rsidR="0080082B" w:rsidRDefault="0080082B" w:rsidP="002B5367">
      <w:pPr>
        <w:spacing w:after="0" w:line="240" w:lineRule="auto"/>
        <w:jc w:val="both"/>
        <w:rPr>
          <w:rFonts w:cs="Times New Roman"/>
          <w:color w:val="000000"/>
          <w:sz w:val="24"/>
          <w:szCs w:val="24"/>
        </w:rPr>
      </w:pPr>
    </w:p>
    <w:p w:rsidR="00525406" w:rsidRPr="00C75FCC" w:rsidRDefault="00525406" w:rsidP="002B5367">
      <w:pPr>
        <w:spacing w:after="0" w:line="240" w:lineRule="auto"/>
        <w:jc w:val="both"/>
        <w:rPr>
          <w:rFonts w:cs="Times New Roman"/>
          <w:color w:val="000000"/>
          <w:sz w:val="24"/>
          <w:szCs w:val="24"/>
        </w:rPr>
      </w:pPr>
      <w:r w:rsidRPr="00C75FCC">
        <w:rPr>
          <w:rFonts w:cs="Times New Roman"/>
          <w:color w:val="000000"/>
          <w:sz w:val="24"/>
          <w:szCs w:val="24"/>
        </w:rPr>
        <w:t xml:space="preserve">De beslissing tot schorsing of opzegging wordt betekend bij een ter post aangetekend schrijven met ontvangstbewijs of op een duurzame drager tegen ontvangstbewijs. </w:t>
      </w:r>
    </w:p>
    <w:p w:rsidR="00525406" w:rsidRPr="00085801" w:rsidRDefault="00525406" w:rsidP="002B5367">
      <w:pPr>
        <w:spacing w:after="0" w:line="240" w:lineRule="auto"/>
        <w:jc w:val="both"/>
        <w:rPr>
          <w:rFonts w:cs="Times New Roman"/>
          <w:color w:val="000000"/>
          <w:sz w:val="24"/>
          <w:szCs w:val="24"/>
        </w:rPr>
      </w:pPr>
    </w:p>
    <w:p w:rsidR="00525406" w:rsidRPr="00C75FCC" w:rsidRDefault="00525406" w:rsidP="002B5367">
      <w:pPr>
        <w:spacing w:line="240" w:lineRule="auto"/>
        <w:jc w:val="both"/>
        <w:rPr>
          <w:rFonts w:cs="Times New Roman"/>
          <w:color w:val="000000"/>
          <w:sz w:val="24"/>
          <w:szCs w:val="24"/>
          <w:u w:val="single"/>
        </w:rPr>
      </w:pPr>
      <w:r w:rsidRPr="00C75FCC">
        <w:rPr>
          <w:rFonts w:cs="Times New Roman"/>
          <w:color w:val="000000"/>
          <w:sz w:val="24"/>
          <w:szCs w:val="24"/>
          <w:u w:val="single"/>
        </w:rPr>
        <w:t>Artikel 11</w:t>
      </w:r>
      <w:r w:rsidR="00C75FCC">
        <w:rPr>
          <w:rFonts w:cs="Times New Roman"/>
          <w:color w:val="000000"/>
          <w:sz w:val="24"/>
          <w:szCs w:val="24"/>
          <w:u w:val="single"/>
        </w:rPr>
        <w:t>:</w:t>
      </w:r>
      <w:r w:rsidRPr="00C75FCC">
        <w:rPr>
          <w:rFonts w:cs="Times New Roman"/>
          <w:color w:val="000000"/>
          <w:sz w:val="24"/>
          <w:szCs w:val="24"/>
          <w:u w:val="single"/>
        </w:rPr>
        <w:t xml:space="preserve"> Vooropzeg vanuit de gemeente (Wet art. 8 § 2)</w:t>
      </w:r>
    </w:p>
    <w:p w:rsidR="00C75FCC" w:rsidRDefault="00525406" w:rsidP="002B5367">
      <w:pPr>
        <w:spacing w:after="0" w:line="240" w:lineRule="auto"/>
        <w:jc w:val="both"/>
        <w:rPr>
          <w:rFonts w:cs="Times New Roman"/>
          <w:color w:val="000000"/>
          <w:sz w:val="24"/>
          <w:szCs w:val="24"/>
        </w:rPr>
      </w:pPr>
      <w:r w:rsidRPr="00085801">
        <w:rPr>
          <w:rFonts w:cs="Times New Roman"/>
          <w:color w:val="000000"/>
          <w:sz w:val="24"/>
          <w:szCs w:val="24"/>
        </w:rPr>
        <w:t xml:space="preserve">Wanneer een deel van de standplaatsen definitief worden opgeheven, geldt een termijn van vooropzeg aan de houders van een standplaats per abonnement van </w:t>
      </w:r>
      <w:r w:rsidR="003B6B4A">
        <w:rPr>
          <w:rFonts w:cs="Times New Roman"/>
          <w:color w:val="000000"/>
          <w:sz w:val="24"/>
          <w:szCs w:val="24"/>
        </w:rPr>
        <w:t>1 maand</w:t>
      </w:r>
      <w:r w:rsidRPr="00085801">
        <w:rPr>
          <w:rFonts w:cs="Times New Roman"/>
          <w:color w:val="000000"/>
          <w:sz w:val="24"/>
          <w:szCs w:val="24"/>
        </w:rPr>
        <w:t>. Deze personen krijgen voorrang bij het toekennen van een vacante standplaats</w:t>
      </w:r>
      <w:r w:rsidR="006C754D">
        <w:rPr>
          <w:rFonts w:cs="Times New Roman"/>
          <w:color w:val="000000"/>
          <w:sz w:val="24"/>
          <w:szCs w:val="24"/>
        </w:rPr>
        <w:t xml:space="preserve"> per abonnement (cf. artikel 5.2</w:t>
      </w:r>
      <w:r w:rsidRPr="00085801">
        <w:rPr>
          <w:rFonts w:cs="Times New Roman"/>
          <w:color w:val="000000"/>
          <w:sz w:val="24"/>
          <w:szCs w:val="24"/>
        </w:rPr>
        <w:t>).</w:t>
      </w:r>
    </w:p>
    <w:p w:rsidR="002B5367" w:rsidRDefault="002B5367" w:rsidP="002B5367">
      <w:pPr>
        <w:spacing w:after="0" w:line="240" w:lineRule="auto"/>
        <w:jc w:val="both"/>
        <w:rPr>
          <w:rFonts w:cs="Times New Roman"/>
          <w:color w:val="000000"/>
          <w:sz w:val="24"/>
          <w:szCs w:val="24"/>
        </w:rPr>
      </w:pPr>
    </w:p>
    <w:p w:rsidR="0080082B" w:rsidRPr="0080082B" w:rsidRDefault="0080082B" w:rsidP="002B5367">
      <w:pPr>
        <w:spacing w:line="240" w:lineRule="auto"/>
        <w:jc w:val="both"/>
        <w:rPr>
          <w:rFonts w:cs="Times New Roman"/>
          <w:color w:val="000000"/>
          <w:sz w:val="24"/>
          <w:szCs w:val="24"/>
          <w:u w:val="single"/>
        </w:rPr>
      </w:pPr>
      <w:r w:rsidRPr="0080082B">
        <w:rPr>
          <w:rFonts w:cs="Times New Roman"/>
          <w:color w:val="000000"/>
          <w:sz w:val="24"/>
          <w:szCs w:val="24"/>
          <w:u w:val="single"/>
        </w:rPr>
        <w:t>Artikel 12: Seizoensgebonden ambulante activiteiten (KB art. 37)</w:t>
      </w:r>
    </w:p>
    <w:p w:rsidR="00133C3F" w:rsidRDefault="0080082B" w:rsidP="002B5367">
      <w:pPr>
        <w:spacing w:after="0" w:line="240" w:lineRule="auto"/>
        <w:jc w:val="both"/>
        <w:rPr>
          <w:rFonts w:cs="Times New Roman"/>
          <w:color w:val="000000"/>
          <w:sz w:val="24"/>
          <w:szCs w:val="24"/>
        </w:rPr>
      </w:pPr>
      <w:r>
        <w:rPr>
          <w:rFonts w:cs="Times New Roman"/>
          <w:color w:val="000000"/>
          <w:sz w:val="24"/>
          <w:szCs w:val="24"/>
        </w:rPr>
        <w:t xml:space="preserve">Een seizoensgebonden activiteit is in het algemeen een activiteit die betrekking heeft op producten of diensten die wegens hun aard of traditie slechts gedurende een periode van het jaar verkocht worden. </w:t>
      </w:r>
    </w:p>
    <w:p w:rsidR="0080082B" w:rsidRDefault="0080082B" w:rsidP="002B5367">
      <w:pPr>
        <w:spacing w:after="0" w:line="240" w:lineRule="auto"/>
        <w:jc w:val="both"/>
        <w:rPr>
          <w:rFonts w:cs="Times New Roman"/>
          <w:color w:val="000000"/>
          <w:sz w:val="24"/>
          <w:szCs w:val="24"/>
        </w:rPr>
      </w:pPr>
      <w:r>
        <w:rPr>
          <w:rFonts w:cs="Times New Roman"/>
          <w:color w:val="000000"/>
          <w:sz w:val="24"/>
          <w:szCs w:val="24"/>
        </w:rPr>
        <w:t>De abonnementen die toegekend worden voor de verkoop van hoger vernoemde activiteiten worden geschorst gedurende de periode van non-activiteit.</w:t>
      </w:r>
      <w:r>
        <w:rPr>
          <w:rFonts w:cs="Times New Roman"/>
          <w:color w:val="000000"/>
          <w:sz w:val="24"/>
          <w:szCs w:val="24"/>
        </w:rPr>
        <w:br/>
        <w:t>Gedurende de periode van non-activiteit kunnen deze standplaatsen toegewezen worden als losse standplaatsen.</w:t>
      </w:r>
    </w:p>
    <w:p w:rsidR="002B5367" w:rsidRDefault="002B5367" w:rsidP="002B5367">
      <w:pPr>
        <w:spacing w:after="0" w:line="240" w:lineRule="auto"/>
        <w:jc w:val="both"/>
        <w:rPr>
          <w:rFonts w:cs="Times New Roman"/>
          <w:color w:val="000000"/>
          <w:sz w:val="24"/>
          <w:szCs w:val="24"/>
        </w:rPr>
      </w:pPr>
    </w:p>
    <w:p w:rsidR="00407891" w:rsidRPr="00407891" w:rsidRDefault="0080082B" w:rsidP="002B5367">
      <w:pPr>
        <w:jc w:val="both"/>
        <w:rPr>
          <w:rFonts w:cs="Times New Roman"/>
          <w:color w:val="000000"/>
          <w:sz w:val="24"/>
          <w:szCs w:val="24"/>
          <w:u w:val="single"/>
        </w:rPr>
      </w:pPr>
      <w:r>
        <w:rPr>
          <w:rFonts w:cs="Times New Roman"/>
          <w:color w:val="000000"/>
          <w:sz w:val="24"/>
          <w:szCs w:val="24"/>
          <w:u w:val="single"/>
        </w:rPr>
        <w:t>Artikel 13</w:t>
      </w:r>
      <w:r w:rsidR="00407891" w:rsidRPr="00407891">
        <w:rPr>
          <w:rFonts w:cs="Times New Roman"/>
          <w:color w:val="000000"/>
          <w:sz w:val="24"/>
          <w:szCs w:val="24"/>
          <w:u w:val="single"/>
        </w:rPr>
        <w:t>: Overdracht standplaats (KB art. 35)</w:t>
      </w:r>
    </w:p>
    <w:p w:rsidR="00407891" w:rsidRPr="00407891" w:rsidRDefault="0080082B" w:rsidP="002B5367">
      <w:pPr>
        <w:pStyle w:val="Koptekst"/>
        <w:tabs>
          <w:tab w:val="left" w:pos="720"/>
        </w:tabs>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13.1</w:t>
      </w:r>
      <w:r w:rsidR="00407891" w:rsidRPr="00407891">
        <w:rPr>
          <w:rFonts w:asciiTheme="minorHAnsi" w:eastAsiaTheme="minorHAnsi" w:hAnsiTheme="minorHAnsi"/>
          <w:color w:val="000000"/>
          <w:sz w:val="24"/>
          <w:szCs w:val="24"/>
          <w:lang w:eastAsia="en-US"/>
        </w:rPr>
        <w:t>. De overdracht van een standplaats is toegelaten onder de volgende voorwaarden:</w:t>
      </w:r>
    </w:p>
    <w:p w:rsidR="00407891" w:rsidRPr="00407891" w:rsidRDefault="00407891" w:rsidP="002B5367">
      <w:pPr>
        <w:pStyle w:val="Koptekst"/>
        <w:tabs>
          <w:tab w:val="left" w:pos="720"/>
        </w:tabs>
        <w:jc w:val="both"/>
        <w:rPr>
          <w:rFonts w:asciiTheme="minorHAnsi" w:eastAsiaTheme="minorHAnsi" w:hAnsiTheme="minorHAnsi"/>
          <w:color w:val="000000"/>
          <w:sz w:val="24"/>
          <w:szCs w:val="24"/>
          <w:lang w:eastAsia="en-US"/>
        </w:rPr>
      </w:pPr>
    </w:p>
    <w:p w:rsidR="00407891" w:rsidRPr="00407891" w:rsidRDefault="00407891" w:rsidP="002B5367">
      <w:pPr>
        <w:pStyle w:val="Koptekst"/>
        <w:tabs>
          <w:tab w:val="left" w:pos="720"/>
        </w:tabs>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 xml:space="preserve">1° wanneer de houder van de standplaats(en) zijn ambulante activiteiten als natuurlijk persoon stopzet of overlijdt of wanneer de rechtspersoon haar ambulante activiteiten stopzet. Bij stopzetting bezorgt de </w:t>
      </w:r>
      <w:proofErr w:type="spellStart"/>
      <w:r w:rsidRPr="00407891">
        <w:rPr>
          <w:rFonts w:asciiTheme="minorHAnsi" w:eastAsiaTheme="minorHAnsi" w:hAnsiTheme="minorHAnsi"/>
          <w:color w:val="000000"/>
          <w:sz w:val="24"/>
          <w:szCs w:val="24"/>
          <w:lang w:eastAsia="en-US"/>
        </w:rPr>
        <w:t>overlater</w:t>
      </w:r>
      <w:proofErr w:type="spellEnd"/>
      <w:r w:rsidRPr="00407891">
        <w:rPr>
          <w:rFonts w:asciiTheme="minorHAnsi" w:eastAsiaTheme="minorHAnsi" w:hAnsiTheme="minorHAnsi"/>
          <w:color w:val="000000"/>
          <w:sz w:val="24"/>
          <w:szCs w:val="24"/>
          <w:lang w:eastAsia="en-US"/>
        </w:rPr>
        <w:t xml:space="preserve"> of zijn rechthebbenden een document als bewijs van schrapping van zijn ambulante activiteit in de Kruispuntbank van Ondernemingen.</w:t>
      </w:r>
    </w:p>
    <w:p w:rsidR="00407891" w:rsidRPr="00407891" w:rsidRDefault="00407891" w:rsidP="002B5367">
      <w:pPr>
        <w:pStyle w:val="Koptekst"/>
        <w:tabs>
          <w:tab w:val="left" w:pos="720"/>
        </w:tabs>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 xml:space="preserve">2° en indien de overnemer(s) houder(s) zijn van een machtiging tot het uitoefenen van ambulante activiteiten als werkgever en de specialisatie van de </w:t>
      </w:r>
      <w:proofErr w:type="spellStart"/>
      <w:r w:rsidRPr="00407891">
        <w:rPr>
          <w:rFonts w:asciiTheme="minorHAnsi" w:eastAsiaTheme="minorHAnsi" w:hAnsiTheme="minorHAnsi"/>
          <w:color w:val="000000"/>
          <w:sz w:val="24"/>
          <w:szCs w:val="24"/>
          <w:lang w:eastAsia="en-US"/>
        </w:rPr>
        <w:t>overlater</w:t>
      </w:r>
      <w:proofErr w:type="spellEnd"/>
      <w:r w:rsidRPr="00407891">
        <w:rPr>
          <w:rFonts w:asciiTheme="minorHAnsi" w:eastAsiaTheme="minorHAnsi" w:hAnsiTheme="minorHAnsi"/>
          <w:color w:val="000000"/>
          <w:sz w:val="24"/>
          <w:szCs w:val="24"/>
          <w:lang w:eastAsia="en-US"/>
        </w:rPr>
        <w:t xml:space="preserve"> voortzetten op elke overgedragen standplaats. Een eventuele wijziging van de specialisatie dient aangevraagd te worden per aangetekend schrijven bij het college van burgemeester en schepenen. In beide gevallen (behoud specialisatie of toegelaten wijziging van specialisatie) dient de overnemer over de gepaste machtiging tot het uitoefenen van ambul</w:t>
      </w:r>
      <w:r w:rsidR="002B5367">
        <w:rPr>
          <w:rFonts w:asciiTheme="minorHAnsi" w:eastAsiaTheme="minorHAnsi" w:hAnsiTheme="minorHAnsi"/>
          <w:color w:val="000000"/>
          <w:sz w:val="24"/>
          <w:szCs w:val="24"/>
          <w:lang w:eastAsia="en-US"/>
        </w:rPr>
        <w:t>ante activiteiten te beschikken.</w:t>
      </w:r>
    </w:p>
    <w:p w:rsidR="00407891" w:rsidRPr="00407891" w:rsidRDefault="002B5367" w:rsidP="002B5367">
      <w:pPr>
        <w:pStyle w:val="Koptekst"/>
        <w:tabs>
          <w:tab w:val="left" w:pos="720"/>
        </w:tabs>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 xml:space="preserve">3° </w:t>
      </w:r>
      <w:r w:rsidR="00407891" w:rsidRPr="00407891">
        <w:rPr>
          <w:rFonts w:asciiTheme="minorHAnsi" w:eastAsiaTheme="minorHAnsi" w:hAnsiTheme="minorHAnsi"/>
          <w:color w:val="000000"/>
          <w:sz w:val="24"/>
          <w:szCs w:val="24"/>
          <w:lang w:eastAsia="en-US"/>
        </w:rPr>
        <w:t xml:space="preserve">De onderneming van de overnemer mag door de overname over niet meer dan </w:t>
      </w:r>
      <w:r w:rsidR="00407891">
        <w:rPr>
          <w:rFonts w:asciiTheme="minorHAnsi" w:eastAsiaTheme="minorHAnsi" w:hAnsiTheme="minorHAnsi"/>
          <w:color w:val="000000"/>
          <w:sz w:val="24"/>
          <w:szCs w:val="24"/>
          <w:lang w:eastAsia="en-US"/>
        </w:rPr>
        <w:t>2</w:t>
      </w:r>
      <w:r w:rsidR="00407891" w:rsidRPr="00407891">
        <w:rPr>
          <w:rFonts w:asciiTheme="minorHAnsi" w:eastAsiaTheme="minorHAnsi" w:hAnsiTheme="minorHAnsi"/>
          <w:color w:val="000000"/>
          <w:sz w:val="24"/>
          <w:szCs w:val="24"/>
          <w:lang w:eastAsia="en-US"/>
        </w:rPr>
        <w:t xml:space="preserve"> standplaatsen beschikken</w:t>
      </w:r>
      <w:r>
        <w:rPr>
          <w:rFonts w:asciiTheme="minorHAnsi" w:eastAsiaTheme="minorHAnsi" w:hAnsiTheme="minorHAnsi"/>
          <w:color w:val="000000"/>
          <w:sz w:val="24"/>
          <w:szCs w:val="24"/>
          <w:lang w:eastAsia="en-US"/>
        </w:rPr>
        <w:t>;</w:t>
      </w:r>
      <w:r w:rsidR="00407891" w:rsidRPr="00407891">
        <w:rPr>
          <w:rFonts w:asciiTheme="minorHAnsi" w:eastAsiaTheme="minorHAnsi" w:hAnsiTheme="minorHAnsi"/>
          <w:color w:val="000000"/>
          <w:sz w:val="24"/>
          <w:szCs w:val="24"/>
          <w:lang w:eastAsia="en-US"/>
        </w:rPr>
        <w:t xml:space="preserve"> (cf. art. 2)</w:t>
      </w:r>
    </w:p>
    <w:p w:rsidR="00407891" w:rsidRPr="00407891" w:rsidRDefault="00407891" w:rsidP="002B5367">
      <w:pPr>
        <w:pStyle w:val="Koptekst"/>
        <w:tabs>
          <w:tab w:val="left" w:pos="720"/>
        </w:tabs>
        <w:jc w:val="both"/>
        <w:rPr>
          <w:rFonts w:asciiTheme="minorHAnsi" w:eastAsiaTheme="minorHAnsi" w:hAnsiTheme="minorHAnsi"/>
          <w:color w:val="000000"/>
          <w:sz w:val="24"/>
          <w:szCs w:val="24"/>
          <w:lang w:eastAsia="en-US"/>
        </w:rPr>
      </w:pPr>
    </w:p>
    <w:p w:rsidR="002B5367" w:rsidRDefault="0080082B" w:rsidP="002B5367">
      <w:pPr>
        <w:pStyle w:val="Koptekst"/>
        <w:tabs>
          <w:tab w:val="left" w:pos="720"/>
        </w:tabs>
        <w:jc w:val="both"/>
        <w:rPr>
          <w:rFonts w:asciiTheme="minorHAnsi" w:eastAsiaTheme="minorHAnsi" w:hAnsiTheme="minorHAnsi"/>
          <w:color w:val="000000"/>
          <w:sz w:val="24"/>
          <w:szCs w:val="24"/>
          <w:lang w:eastAsia="en-US"/>
        </w:rPr>
      </w:pPr>
      <w:r>
        <w:rPr>
          <w:rFonts w:asciiTheme="minorHAnsi" w:eastAsiaTheme="minorHAnsi" w:hAnsiTheme="minorHAnsi"/>
          <w:color w:val="000000"/>
          <w:sz w:val="24"/>
          <w:szCs w:val="24"/>
          <w:lang w:eastAsia="en-US"/>
        </w:rPr>
        <w:t>13</w:t>
      </w:r>
      <w:r w:rsidR="00407891" w:rsidRPr="00407891">
        <w:rPr>
          <w:rFonts w:asciiTheme="minorHAnsi" w:eastAsiaTheme="minorHAnsi" w:hAnsiTheme="minorHAnsi"/>
          <w:color w:val="000000"/>
          <w:sz w:val="24"/>
          <w:szCs w:val="24"/>
          <w:lang w:eastAsia="en-US"/>
        </w:rPr>
        <w:t>.2. In afwijking van 1</w:t>
      </w:r>
      <w:r>
        <w:rPr>
          <w:rFonts w:asciiTheme="minorHAnsi" w:eastAsiaTheme="minorHAnsi" w:hAnsiTheme="minorHAnsi"/>
          <w:color w:val="000000"/>
          <w:sz w:val="24"/>
          <w:szCs w:val="24"/>
          <w:lang w:eastAsia="en-US"/>
        </w:rPr>
        <w:t>3</w:t>
      </w:r>
      <w:r w:rsidR="00407891" w:rsidRPr="00407891">
        <w:rPr>
          <w:rFonts w:asciiTheme="minorHAnsi" w:eastAsiaTheme="minorHAnsi" w:hAnsiTheme="minorHAnsi"/>
          <w:color w:val="000000"/>
          <w:sz w:val="24"/>
          <w:szCs w:val="24"/>
          <w:lang w:eastAsia="en-US"/>
        </w:rPr>
        <w:t xml:space="preserve">.1. wordt de overdracht van </w:t>
      </w:r>
      <w:r w:rsidR="002B5367">
        <w:rPr>
          <w:rFonts w:asciiTheme="minorHAnsi" w:eastAsiaTheme="minorHAnsi" w:hAnsiTheme="minorHAnsi"/>
          <w:color w:val="000000"/>
          <w:sz w:val="24"/>
          <w:szCs w:val="24"/>
          <w:lang w:eastAsia="en-US"/>
        </w:rPr>
        <w:t>standplaatsen toegelaten tussen</w:t>
      </w:r>
    </w:p>
    <w:p w:rsidR="002B5367" w:rsidRPr="00407891" w:rsidRDefault="002B5367" w:rsidP="002B5367">
      <w:pPr>
        <w:pStyle w:val="Koptekst"/>
        <w:tabs>
          <w:tab w:val="left" w:pos="720"/>
        </w:tabs>
        <w:jc w:val="both"/>
        <w:rPr>
          <w:rFonts w:asciiTheme="minorHAnsi" w:eastAsiaTheme="minorHAnsi" w:hAnsiTheme="minorHAnsi"/>
          <w:color w:val="000000"/>
          <w:sz w:val="24"/>
          <w:szCs w:val="24"/>
          <w:lang w:eastAsia="en-US"/>
        </w:rPr>
      </w:pPr>
    </w:p>
    <w:p w:rsidR="00407891" w:rsidRPr="00407891" w:rsidRDefault="00407891" w:rsidP="002B5367">
      <w:pPr>
        <w:pStyle w:val="Koptekst"/>
        <w:numPr>
          <w:ilvl w:val="0"/>
          <w:numId w:val="13"/>
        </w:numPr>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 xml:space="preserve">echtgenoten bij feitelijke scheiding, </w:t>
      </w:r>
    </w:p>
    <w:p w:rsidR="00407891" w:rsidRPr="00407891" w:rsidRDefault="00407891" w:rsidP="002B5367">
      <w:pPr>
        <w:pStyle w:val="Koptekst"/>
        <w:numPr>
          <w:ilvl w:val="0"/>
          <w:numId w:val="13"/>
        </w:numPr>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echtgenoten bij scheiding van tafel en bed en van goederen</w:t>
      </w:r>
    </w:p>
    <w:p w:rsidR="00407891" w:rsidRPr="00407891" w:rsidRDefault="00407891" w:rsidP="002B5367">
      <w:pPr>
        <w:pStyle w:val="Koptekst"/>
        <w:numPr>
          <w:ilvl w:val="0"/>
          <w:numId w:val="13"/>
        </w:numPr>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echtgenoten bij echtscheiding</w:t>
      </w:r>
    </w:p>
    <w:p w:rsidR="00407891" w:rsidRDefault="00407891" w:rsidP="002B5367">
      <w:pPr>
        <w:pStyle w:val="Koptekst"/>
        <w:numPr>
          <w:ilvl w:val="0"/>
          <w:numId w:val="13"/>
        </w:numPr>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wettelijk samenwonenden bij stopzetting van de wettelijke samenwoning</w:t>
      </w:r>
    </w:p>
    <w:p w:rsidR="002B5367" w:rsidRPr="00407891" w:rsidRDefault="002B5367" w:rsidP="002B5367">
      <w:pPr>
        <w:pStyle w:val="Koptekst"/>
        <w:jc w:val="both"/>
        <w:rPr>
          <w:rFonts w:asciiTheme="minorHAnsi" w:eastAsiaTheme="minorHAnsi" w:hAnsiTheme="minorHAnsi"/>
          <w:color w:val="000000"/>
          <w:sz w:val="24"/>
          <w:szCs w:val="24"/>
          <w:lang w:eastAsia="en-US"/>
        </w:rPr>
      </w:pPr>
    </w:p>
    <w:p w:rsidR="00407891" w:rsidRDefault="00407891" w:rsidP="002B5367">
      <w:pPr>
        <w:pStyle w:val="Koptekst"/>
        <w:tabs>
          <w:tab w:val="left" w:pos="426"/>
        </w:tabs>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op voorwaarde dat</w:t>
      </w:r>
    </w:p>
    <w:p w:rsidR="002B5367" w:rsidRPr="00407891" w:rsidRDefault="002B5367" w:rsidP="002B5367">
      <w:pPr>
        <w:pStyle w:val="Koptekst"/>
        <w:tabs>
          <w:tab w:val="left" w:pos="426"/>
        </w:tabs>
        <w:jc w:val="both"/>
        <w:rPr>
          <w:rFonts w:asciiTheme="minorHAnsi" w:eastAsiaTheme="minorHAnsi" w:hAnsiTheme="minorHAnsi"/>
          <w:color w:val="000000"/>
          <w:sz w:val="24"/>
          <w:szCs w:val="24"/>
          <w:lang w:eastAsia="en-US"/>
        </w:rPr>
      </w:pPr>
    </w:p>
    <w:p w:rsidR="00407891" w:rsidRPr="00407891" w:rsidRDefault="00407891" w:rsidP="002B5367">
      <w:pPr>
        <w:pStyle w:val="Koptekst"/>
        <w:numPr>
          <w:ilvl w:val="0"/>
          <w:numId w:val="16"/>
        </w:numPr>
        <w:jc w:val="both"/>
        <w:rPr>
          <w:rFonts w:asciiTheme="minorHAnsi" w:eastAsiaTheme="minorHAnsi" w:hAnsiTheme="minorHAnsi"/>
          <w:color w:val="000000"/>
          <w:sz w:val="24"/>
          <w:szCs w:val="24"/>
          <w:lang w:eastAsia="en-US"/>
        </w:rPr>
      </w:pPr>
      <w:r w:rsidRPr="00407891">
        <w:rPr>
          <w:rFonts w:asciiTheme="minorHAnsi" w:eastAsiaTheme="minorHAnsi" w:hAnsiTheme="minorHAnsi"/>
          <w:color w:val="000000"/>
          <w:sz w:val="24"/>
          <w:szCs w:val="24"/>
          <w:lang w:eastAsia="en-US"/>
        </w:rPr>
        <w:t xml:space="preserve">de </w:t>
      </w:r>
      <w:proofErr w:type="spellStart"/>
      <w:r w:rsidRPr="00407891">
        <w:rPr>
          <w:rFonts w:asciiTheme="minorHAnsi" w:eastAsiaTheme="minorHAnsi" w:hAnsiTheme="minorHAnsi"/>
          <w:color w:val="000000"/>
          <w:sz w:val="24"/>
          <w:szCs w:val="24"/>
          <w:lang w:eastAsia="en-US"/>
        </w:rPr>
        <w:t>overlater</w:t>
      </w:r>
      <w:proofErr w:type="spellEnd"/>
      <w:r w:rsidRPr="00407891">
        <w:rPr>
          <w:rFonts w:asciiTheme="minorHAnsi" w:eastAsiaTheme="minorHAnsi" w:hAnsiTheme="minorHAnsi"/>
          <w:color w:val="000000"/>
          <w:sz w:val="24"/>
          <w:szCs w:val="24"/>
          <w:lang w:eastAsia="en-US"/>
        </w:rPr>
        <w:t xml:space="preserve"> of de overnemer aan de gemeente een document voorlegt als bewijs van de vermelde toe</w:t>
      </w:r>
      <w:r>
        <w:rPr>
          <w:rFonts w:asciiTheme="minorHAnsi" w:eastAsiaTheme="minorHAnsi" w:hAnsiTheme="minorHAnsi"/>
          <w:color w:val="000000"/>
          <w:sz w:val="24"/>
          <w:szCs w:val="24"/>
          <w:lang w:eastAsia="en-US"/>
        </w:rPr>
        <w:t>stand in 1</w:t>
      </w:r>
      <w:r w:rsidR="0080082B">
        <w:rPr>
          <w:rFonts w:asciiTheme="minorHAnsi" w:eastAsiaTheme="minorHAnsi" w:hAnsiTheme="minorHAnsi"/>
          <w:color w:val="000000"/>
          <w:sz w:val="24"/>
          <w:szCs w:val="24"/>
          <w:lang w:eastAsia="en-US"/>
        </w:rPr>
        <w:t>3</w:t>
      </w:r>
      <w:r w:rsidRPr="00407891">
        <w:rPr>
          <w:rFonts w:asciiTheme="minorHAnsi" w:eastAsiaTheme="minorHAnsi" w:hAnsiTheme="minorHAnsi"/>
          <w:color w:val="000000"/>
          <w:sz w:val="24"/>
          <w:szCs w:val="24"/>
          <w:lang w:eastAsia="en-US"/>
        </w:rPr>
        <w:t>.2.</w:t>
      </w:r>
    </w:p>
    <w:p w:rsidR="00407891" w:rsidRPr="00407891" w:rsidRDefault="00407891" w:rsidP="002B5367">
      <w:pPr>
        <w:pStyle w:val="Lijstalinea"/>
        <w:numPr>
          <w:ilvl w:val="0"/>
          <w:numId w:val="16"/>
        </w:numPr>
        <w:jc w:val="both"/>
        <w:rPr>
          <w:rFonts w:cs="Times New Roman"/>
          <w:color w:val="000000"/>
          <w:sz w:val="24"/>
          <w:szCs w:val="24"/>
        </w:rPr>
      </w:pPr>
      <w:r w:rsidRPr="00407891">
        <w:rPr>
          <w:rFonts w:cs="Times New Roman"/>
          <w:color w:val="000000"/>
          <w:sz w:val="24"/>
          <w:szCs w:val="24"/>
        </w:rPr>
        <w:t>de overnemer voldoet aan de voorwaar</w:t>
      </w:r>
      <w:r w:rsidR="0080082B">
        <w:rPr>
          <w:rFonts w:cs="Times New Roman"/>
          <w:color w:val="000000"/>
          <w:sz w:val="24"/>
          <w:szCs w:val="24"/>
        </w:rPr>
        <w:t>den vermeld in 3</w:t>
      </w:r>
      <w:r>
        <w:rPr>
          <w:rFonts w:cs="Times New Roman"/>
          <w:color w:val="000000"/>
          <w:sz w:val="24"/>
          <w:szCs w:val="24"/>
        </w:rPr>
        <w:t>.1.</w:t>
      </w:r>
    </w:p>
    <w:p w:rsidR="00407891" w:rsidRDefault="00407891" w:rsidP="002B5367">
      <w:pPr>
        <w:spacing w:after="0" w:line="240" w:lineRule="auto"/>
        <w:jc w:val="both"/>
        <w:rPr>
          <w:rFonts w:cs="Times New Roman"/>
          <w:color w:val="000000"/>
          <w:sz w:val="24"/>
          <w:szCs w:val="24"/>
        </w:rPr>
      </w:pPr>
      <w:r w:rsidRPr="00407891">
        <w:rPr>
          <w:rFonts w:cs="Times New Roman"/>
          <w:color w:val="000000"/>
          <w:sz w:val="24"/>
          <w:szCs w:val="24"/>
        </w:rPr>
        <w:t xml:space="preserve">De overdracht is geldig voor de resterende geldigheidsduur van het abonnement van de </w:t>
      </w:r>
      <w:proofErr w:type="spellStart"/>
      <w:r w:rsidRPr="00407891">
        <w:rPr>
          <w:rFonts w:cs="Times New Roman"/>
          <w:color w:val="000000"/>
          <w:sz w:val="24"/>
          <w:szCs w:val="24"/>
        </w:rPr>
        <w:t>overlater</w:t>
      </w:r>
      <w:proofErr w:type="spellEnd"/>
      <w:r w:rsidRPr="00407891">
        <w:rPr>
          <w:rFonts w:cs="Times New Roman"/>
          <w:color w:val="000000"/>
          <w:sz w:val="24"/>
          <w:szCs w:val="24"/>
        </w:rPr>
        <w:t>. Ingeval van overdracht wordt het abonnement e</w:t>
      </w:r>
      <w:r w:rsidR="002B5367">
        <w:rPr>
          <w:rFonts w:cs="Times New Roman"/>
          <w:color w:val="000000"/>
          <w:sz w:val="24"/>
          <w:szCs w:val="24"/>
        </w:rPr>
        <w:t>veneens stilzwijgend vernieuwd.</w:t>
      </w:r>
    </w:p>
    <w:p w:rsidR="0006038D" w:rsidRDefault="0006038D" w:rsidP="002B5367">
      <w:pPr>
        <w:spacing w:after="0" w:line="240" w:lineRule="auto"/>
        <w:jc w:val="both"/>
        <w:rPr>
          <w:rFonts w:cs="Times New Roman"/>
          <w:color w:val="000000"/>
          <w:sz w:val="24"/>
          <w:szCs w:val="24"/>
        </w:rPr>
      </w:pPr>
    </w:p>
    <w:p w:rsidR="00604792" w:rsidRPr="00C75FCC" w:rsidRDefault="00604792" w:rsidP="002B5367">
      <w:pPr>
        <w:spacing w:line="240" w:lineRule="auto"/>
        <w:jc w:val="both"/>
        <w:rPr>
          <w:rFonts w:cs="Times New Roman"/>
          <w:color w:val="000000"/>
          <w:sz w:val="24"/>
          <w:szCs w:val="24"/>
          <w:u w:val="single"/>
        </w:rPr>
      </w:pPr>
      <w:r w:rsidRPr="00C75FCC">
        <w:rPr>
          <w:rFonts w:cs="Times New Roman"/>
          <w:color w:val="000000"/>
          <w:sz w:val="24"/>
          <w:szCs w:val="24"/>
          <w:u w:val="single"/>
        </w:rPr>
        <w:t xml:space="preserve">Artikel </w:t>
      </w:r>
      <w:r w:rsidR="00EC416A">
        <w:rPr>
          <w:rFonts w:cs="Times New Roman"/>
          <w:color w:val="000000"/>
          <w:sz w:val="24"/>
          <w:szCs w:val="24"/>
          <w:u w:val="single"/>
        </w:rPr>
        <w:t>14</w:t>
      </w:r>
      <w:r w:rsidRPr="00C75FCC">
        <w:rPr>
          <w:rFonts w:cs="Times New Roman"/>
          <w:color w:val="000000"/>
          <w:sz w:val="24"/>
          <w:szCs w:val="24"/>
          <w:u w:val="single"/>
        </w:rPr>
        <w:t>: In werking tre</w:t>
      </w:r>
      <w:r w:rsidR="00966AC6">
        <w:rPr>
          <w:rFonts w:cs="Times New Roman"/>
          <w:color w:val="000000"/>
          <w:sz w:val="24"/>
          <w:szCs w:val="24"/>
          <w:u w:val="single"/>
        </w:rPr>
        <w:t>den reglement</w:t>
      </w:r>
    </w:p>
    <w:p w:rsidR="00604792" w:rsidRPr="00604792" w:rsidRDefault="00604792" w:rsidP="002B5367">
      <w:pPr>
        <w:pStyle w:val="Default"/>
        <w:spacing w:after="200"/>
        <w:jc w:val="both"/>
        <w:rPr>
          <w:rFonts w:asciiTheme="minorHAnsi" w:hAnsiTheme="minorHAnsi"/>
        </w:rPr>
      </w:pPr>
      <w:r w:rsidRPr="00604792">
        <w:rPr>
          <w:rFonts w:asciiTheme="minorHAnsi" w:hAnsiTheme="minorHAnsi"/>
        </w:rPr>
        <w:t xml:space="preserve">Dit reglement </w:t>
      </w:r>
      <w:r w:rsidR="00EC416A">
        <w:rPr>
          <w:rFonts w:asciiTheme="minorHAnsi" w:hAnsiTheme="minorHAnsi"/>
        </w:rPr>
        <w:t xml:space="preserve">treedt in werking op 1 januari </w:t>
      </w:r>
      <w:r w:rsidR="00966AC6">
        <w:rPr>
          <w:rFonts w:asciiTheme="minorHAnsi" w:hAnsiTheme="minorHAnsi"/>
        </w:rPr>
        <w:t>201</w:t>
      </w:r>
      <w:r w:rsidR="00EC416A">
        <w:rPr>
          <w:rFonts w:asciiTheme="minorHAnsi" w:hAnsiTheme="minorHAnsi"/>
        </w:rPr>
        <w:t>8</w:t>
      </w:r>
      <w:r w:rsidRPr="00604792">
        <w:rPr>
          <w:rFonts w:asciiTheme="minorHAnsi" w:hAnsiTheme="minorHAnsi"/>
        </w:rPr>
        <w:t xml:space="preserve">. </w:t>
      </w:r>
    </w:p>
    <w:sectPr w:rsidR="00604792" w:rsidRPr="006047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FE" w:rsidRDefault="00FF21FE" w:rsidP="007134FD">
      <w:pPr>
        <w:spacing w:after="0" w:line="240" w:lineRule="auto"/>
      </w:pPr>
      <w:r>
        <w:separator/>
      </w:r>
    </w:p>
  </w:endnote>
  <w:endnote w:type="continuationSeparator" w:id="0">
    <w:p w:rsidR="00FF21FE" w:rsidRDefault="00FF21FE" w:rsidP="0071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161290"/>
      <w:docPartObj>
        <w:docPartGallery w:val="Page Numbers (Bottom of Page)"/>
        <w:docPartUnique/>
      </w:docPartObj>
    </w:sdtPr>
    <w:sdtEndPr/>
    <w:sdtContent>
      <w:p w:rsidR="00BC7073" w:rsidRDefault="00BC7073">
        <w:pPr>
          <w:pStyle w:val="Voettekst"/>
        </w:pPr>
        <w:r>
          <w:rPr>
            <w:noProof/>
            <w:lang w:eastAsia="nl-BE"/>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C7073" w:rsidRPr="00BC7073" w:rsidRDefault="00BC7073">
                              <w:pPr>
                                <w:pBdr>
                                  <w:top w:val="single" w:sz="4" w:space="1" w:color="7F7F7F" w:themeColor="background1" w:themeShade="7F"/>
                                </w:pBdr>
                                <w:jc w:val="center"/>
                              </w:pPr>
                              <w:r w:rsidRPr="00BC7073">
                                <w:fldChar w:fldCharType="begin"/>
                              </w:r>
                              <w:r w:rsidRPr="00BC7073">
                                <w:instrText>PAGE   \* MERGEFORMAT</w:instrText>
                              </w:r>
                              <w:r w:rsidRPr="00BC7073">
                                <w:fldChar w:fldCharType="separate"/>
                              </w:r>
                              <w:r w:rsidR="00DD1379" w:rsidRPr="00DD1379">
                                <w:rPr>
                                  <w:noProof/>
                                  <w:lang w:val="nl-NL"/>
                                </w:rPr>
                                <w:t>1</w:t>
                              </w:r>
                              <w:r w:rsidRPr="00BC707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BC7073" w:rsidRPr="00BC7073" w:rsidRDefault="00BC7073">
                        <w:pPr>
                          <w:pBdr>
                            <w:top w:val="single" w:sz="4" w:space="1" w:color="7F7F7F" w:themeColor="background1" w:themeShade="7F"/>
                          </w:pBdr>
                          <w:jc w:val="center"/>
                        </w:pPr>
                        <w:r w:rsidRPr="00BC7073">
                          <w:fldChar w:fldCharType="begin"/>
                        </w:r>
                        <w:r w:rsidRPr="00BC7073">
                          <w:instrText>PAGE   \* MERGEFORMAT</w:instrText>
                        </w:r>
                        <w:r w:rsidRPr="00BC7073">
                          <w:fldChar w:fldCharType="separate"/>
                        </w:r>
                        <w:r w:rsidR="00DD1379" w:rsidRPr="00DD1379">
                          <w:rPr>
                            <w:noProof/>
                            <w:lang w:val="nl-NL"/>
                          </w:rPr>
                          <w:t>1</w:t>
                        </w:r>
                        <w:r w:rsidRPr="00BC7073">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FE" w:rsidRDefault="00FF21FE" w:rsidP="007134FD">
      <w:pPr>
        <w:spacing w:after="0" w:line="240" w:lineRule="auto"/>
      </w:pPr>
      <w:r>
        <w:separator/>
      </w:r>
    </w:p>
  </w:footnote>
  <w:footnote w:type="continuationSeparator" w:id="0">
    <w:p w:rsidR="00FF21FE" w:rsidRDefault="00FF21FE" w:rsidP="007134FD">
      <w:pPr>
        <w:spacing w:after="0" w:line="240" w:lineRule="auto"/>
      </w:pPr>
      <w:r>
        <w:continuationSeparator/>
      </w:r>
    </w:p>
  </w:footnote>
  <w:footnote w:id="1">
    <w:p w:rsidR="007134FD" w:rsidRDefault="007134FD" w:rsidP="007134FD">
      <w:pPr>
        <w:pStyle w:val="Voetnoottekst"/>
      </w:pPr>
      <w:r>
        <w:rPr>
          <w:rStyle w:val="Voetnootmarkering"/>
        </w:rPr>
        <w:footnoteRef/>
      </w:r>
      <w:r>
        <w:t xml:space="preserve"> Zie ook art 31 §1, laatste lid KB 24 september 2006 inzake de te vervullen formaliteiten bij ontvangst van een kandidatuur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462"/>
    <w:multiLevelType w:val="hybridMultilevel"/>
    <w:tmpl w:val="1CECE1C2"/>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AC6709"/>
    <w:multiLevelType w:val="hybridMultilevel"/>
    <w:tmpl w:val="47C021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26B4A5E"/>
    <w:multiLevelType w:val="hybridMultilevel"/>
    <w:tmpl w:val="70F27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160DAE"/>
    <w:multiLevelType w:val="hybridMultilevel"/>
    <w:tmpl w:val="1FCA0E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950586D"/>
    <w:multiLevelType w:val="hybridMultilevel"/>
    <w:tmpl w:val="389E67CE"/>
    <w:lvl w:ilvl="0" w:tplc="37AE8F0A">
      <w:start w:val="5"/>
      <w:numFmt w:val="bullet"/>
      <w:lvlText w:val="-"/>
      <w:lvlJc w:val="left"/>
      <w:pPr>
        <w:ind w:left="36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1DD1E4B"/>
    <w:multiLevelType w:val="hybridMultilevel"/>
    <w:tmpl w:val="B5368F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4EF691C"/>
    <w:multiLevelType w:val="hybridMultilevel"/>
    <w:tmpl w:val="522605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BA97E73"/>
    <w:multiLevelType w:val="hybridMultilevel"/>
    <w:tmpl w:val="9EE422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29760D5"/>
    <w:multiLevelType w:val="hybridMultilevel"/>
    <w:tmpl w:val="71AC6BC6"/>
    <w:lvl w:ilvl="0" w:tplc="E5E2914E">
      <w:start w:val="3"/>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B1B00B8"/>
    <w:multiLevelType w:val="hybridMultilevel"/>
    <w:tmpl w:val="77B6FD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B2D31C8"/>
    <w:multiLevelType w:val="hybridMultilevel"/>
    <w:tmpl w:val="64385258"/>
    <w:lvl w:ilvl="0" w:tplc="97368F0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539F4A30"/>
    <w:multiLevelType w:val="hybridMultilevel"/>
    <w:tmpl w:val="002A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0EF021A"/>
    <w:multiLevelType w:val="hybridMultilevel"/>
    <w:tmpl w:val="9F9A47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6DF223D6"/>
    <w:multiLevelType w:val="hybridMultilevel"/>
    <w:tmpl w:val="9D9009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6EAF0006"/>
    <w:multiLevelType w:val="hybridMultilevel"/>
    <w:tmpl w:val="B0EE38C4"/>
    <w:lvl w:ilvl="0" w:tplc="08130001">
      <w:start w:val="1"/>
      <w:numFmt w:val="bullet"/>
      <w:lvlText w:val=""/>
      <w:lvlJc w:val="left"/>
      <w:pPr>
        <w:ind w:left="720" w:hanging="360"/>
      </w:pPr>
      <w:rPr>
        <w:rFonts w:ascii="Symbol" w:hAnsi="Symbol" w:hint="default"/>
      </w:rPr>
    </w:lvl>
    <w:lvl w:ilvl="1" w:tplc="09229FD2">
      <w:numFmt w:val="bullet"/>
      <w:lvlText w:val="-"/>
      <w:lvlJc w:val="left"/>
      <w:pPr>
        <w:ind w:left="1440" w:hanging="360"/>
      </w:pPr>
      <w:rPr>
        <w:rFonts w:ascii="Calibri" w:eastAsiaTheme="minorHAns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FEE5366"/>
    <w:multiLevelType w:val="hybridMultilevel"/>
    <w:tmpl w:val="572E0DCC"/>
    <w:lvl w:ilvl="0" w:tplc="E5E2914E">
      <w:start w:val="3"/>
      <w:numFmt w:val="bullet"/>
      <w:lvlText w:val="-"/>
      <w:lvlJc w:val="left"/>
      <w:pPr>
        <w:tabs>
          <w:tab w:val="num" w:pos="1080"/>
        </w:tabs>
        <w:ind w:left="1080" w:hanging="360"/>
      </w:pPr>
      <w:rPr>
        <w:rFonts w:ascii="Arial Narrow" w:eastAsia="Times New Roman" w:hAnsi="Arial Narrow"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74006CCC"/>
    <w:multiLevelType w:val="hybridMultilevel"/>
    <w:tmpl w:val="E07801FE"/>
    <w:lvl w:ilvl="0" w:tplc="37AE8F0A">
      <w:start w:val="5"/>
      <w:numFmt w:val="bullet"/>
      <w:lvlText w:val="-"/>
      <w:lvlJc w:val="left"/>
      <w:pPr>
        <w:ind w:left="360" w:hanging="360"/>
      </w:pPr>
      <w:rPr>
        <w:rFonts w:ascii="Calibri" w:eastAsiaTheme="minorHAns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767A79AB"/>
    <w:multiLevelType w:val="hybridMultilevel"/>
    <w:tmpl w:val="163A1A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F617B86"/>
    <w:multiLevelType w:val="hybridMultilevel"/>
    <w:tmpl w:val="267005BC"/>
    <w:lvl w:ilvl="0" w:tplc="E5E2914E">
      <w:start w:val="3"/>
      <w:numFmt w:val="bullet"/>
      <w:lvlText w:val="-"/>
      <w:lvlJc w:val="left"/>
      <w:pPr>
        <w:tabs>
          <w:tab w:val="num" w:pos="720"/>
        </w:tabs>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11"/>
  </w:num>
  <w:num w:numId="5">
    <w:abstractNumId w:val="6"/>
  </w:num>
  <w:num w:numId="6">
    <w:abstractNumId w:val="14"/>
  </w:num>
  <w:num w:numId="7">
    <w:abstractNumId w:val="5"/>
  </w:num>
  <w:num w:numId="8">
    <w:abstractNumId w:val="16"/>
  </w:num>
  <w:num w:numId="9">
    <w:abstractNumId w:val="4"/>
  </w:num>
  <w:num w:numId="10">
    <w:abstractNumId w:val="9"/>
  </w:num>
  <w:num w:numId="11">
    <w:abstractNumId w:val="2"/>
  </w:num>
  <w:num w:numId="12">
    <w:abstractNumId w:val="8"/>
  </w:num>
  <w:num w:numId="13">
    <w:abstractNumId w:val="3"/>
  </w:num>
  <w:num w:numId="14">
    <w:abstractNumId w:val="18"/>
  </w:num>
  <w:num w:numId="15">
    <w:abstractNumId w:val="15"/>
  </w:num>
  <w:num w:numId="16">
    <w:abstractNumId w:val="0"/>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92"/>
    <w:rsid w:val="00021248"/>
    <w:rsid w:val="0006038D"/>
    <w:rsid w:val="00085801"/>
    <w:rsid w:val="000C3DF9"/>
    <w:rsid w:val="00110855"/>
    <w:rsid w:val="00133C3F"/>
    <w:rsid w:val="00171925"/>
    <w:rsid w:val="001822AD"/>
    <w:rsid w:val="00195F73"/>
    <w:rsid w:val="00252BEF"/>
    <w:rsid w:val="002667B3"/>
    <w:rsid w:val="002B5367"/>
    <w:rsid w:val="002F354A"/>
    <w:rsid w:val="00307CA7"/>
    <w:rsid w:val="00336DC0"/>
    <w:rsid w:val="00367C71"/>
    <w:rsid w:val="003A7C8E"/>
    <w:rsid w:val="003B6B4A"/>
    <w:rsid w:val="00407891"/>
    <w:rsid w:val="00433D96"/>
    <w:rsid w:val="004C2AAE"/>
    <w:rsid w:val="004F4043"/>
    <w:rsid w:val="005168D3"/>
    <w:rsid w:val="00525406"/>
    <w:rsid w:val="00543AEB"/>
    <w:rsid w:val="00586307"/>
    <w:rsid w:val="00593762"/>
    <w:rsid w:val="00604792"/>
    <w:rsid w:val="006456C3"/>
    <w:rsid w:val="006A3D4D"/>
    <w:rsid w:val="006B4AA8"/>
    <w:rsid w:val="006C754D"/>
    <w:rsid w:val="00706797"/>
    <w:rsid w:val="007134FD"/>
    <w:rsid w:val="0077697A"/>
    <w:rsid w:val="00790C8A"/>
    <w:rsid w:val="007E02A3"/>
    <w:rsid w:val="0080082B"/>
    <w:rsid w:val="00851910"/>
    <w:rsid w:val="00881065"/>
    <w:rsid w:val="008B7BCD"/>
    <w:rsid w:val="00966AC6"/>
    <w:rsid w:val="009C70B3"/>
    <w:rsid w:val="009D7F8C"/>
    <w:rsid w:val="00A001B7"/>
    <w:rsid w:val="00A557C5"/>
    <w:rsid w:val="00B511E3"/>
    <w:rsid w:val="00BC7073"/>
    <w:rsid w:val="00BE1177"/>
    <w:rsid w:val="00C13928"/>
    <w:rsid w:val="00C147FF"/>
    <w:rsid w:val="00C24324"/>
    <w:rsid w:val="00C75FCC"/>
    <w:rsid w:val="00CC0509"/>
    <w:rsid w:val="00CD0071"/>
    <w:rsid w:val="00CF614B"/>
    <w:rsid w:val="00D16117"/>
    <w:rsid w:val="00DA0020"/>
    <w:rsid w:val="00DA349F"/>
    <w:rsid w:val="00DD1379"/>
    <w:rsid w:val="00E720EF"/>
    <w:rsid w:val="00E93ADF"/>
    <w:rsid w:val="00E93FD9"/>
    <w:rsid w:val="00EC416A"/>
    <w:rsid w:val="00EE05B7"/>
    <w:rsid w:val="00EF2097"/>
    <w:rsid w:val="00F010D7"/>
    <w:rsid w:val="00F0238A"/>
    <w:rsid w:val="00F21F50"/>
    <w:rsid w:val="00F379FC"/>
    <w:rsid w:val="00FC439E"/>
    <w:rsid w:val="00FF2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04792"/>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10855"/>
    <w:pPr>
      <w:ind w:left="720"/>
      <w:contextualSpacing/>
    </w:pPr>
  </w:style>
  <w:style w:type="paragraph" w:customStyle="1" w:styleId="Bijtitel">
    <w:name w:val="Bijtitel"/>
    <w:basedOn w:val="Standaard"/>
    <w:next w:val="Standaard"/>
    <w:rsid w:val="007134FD"/>
    <w:pPr>
      <w:keepNext/>
      <w:keepLines/>
      <w:tabs>
        <w:tab w:val="left" w:pos="6577"/>
      </w:tabs>
      <w:spacing w:after="600" w:line="240" w:lineRule="atLeast"/>
      <w:outlineLvl w:val="0"/>
    </w:pPr>
    <w:rPr>
      <w:rFonts w:ascii="Arial Narrow" w:eastAsia="Times New Roman" w:hAnsi="Arial Narrow" w:cs="Times New Roman"/>
      <w:spacing w:val="6"/>
      <w:sz w:val="24"/>
      <w:szCs w:val="20"/>
      <w:lang w:eastAsia="nl-NL"/>
    </w:rPr>
  </w:style>
  <w:style w:type="paragraph" w:styleId="Koptekst">
    <w:name w:val="header"/>
    <w:basedOn w:val="Standaard"/>
    <w:link w:val="KoptekstChar"/>
    <w:rsid w:val="007134FD"/>
    <w:pPr>
      <w:tabs>
        <w:tab w:val="center" w:pos="4536"/>
        <w:tab w:val="right" w:pos="9072"/>
      </w:tabs>
      <w:spacing w:after="0" w:line="240" w:lineRule="auto"/>
    </w:pPr>
    <w:rPr>
      <w:rFonts w:ascii="Arial Narrow" w:eastAsia="Times New Roman" w:hAnsi="Arial Narrow" w:cs="Times New Roman"/>
      <w:szCs w:val="20"/>
      <w:lang w:eastAsia="nl-NL"/>
    </w:rPr>
  </w:style>
  <w:style w:type="character" w:customStyle="1" w:styleId="KoptekstChar">
    <w:name w:val="Koptekst Char"/>
    <w:basedOn w:val="Standaardalinea-lettertype"/>
    <w:link w:val="Koptekst"/>
    <w:rsid w:val="007134FD"/>
    <w:rPr>
      <w:rFonts w:ascii="Arial Narrow" w:eastAsia="Times New Roman" w:hAnsi="Arial Narrow" w:cs="Times New Roman"/>
      <w:szCs w:val="20"/>
      <w:lang w:eastAsia="nl-NL"/>
    </w:rPr>
  </w:style>
  <w:style w:type="paragraph" w:styleId="Voetnoottekst">
    <w:name w:val="footnote text"/>
    <w:basedOn w:val="Standaard"/>
    <w:link w:val="VoetnoottekstChar"/>
    <w:semiHidden/>
    <w:rsid w:val="007134FD"/>
    <w:pPr>
      <w:spacing w:after="0" w:line="240" w:lineRule="auto"/>
    </w:pPr>
    <w:rPr>
      <w:rFonts w:ascii="Arial Narrow" w:eastAsia="Times New Roman" w:hAnsi="Arial Narrow" w:cs="Times New Roman"/>
      <w:sz w:val="20"/>
      <w:szCs w:val="20"/>
      <w:lang w:eastAsia="nl-NL"/>
    </w:rPr>
  </w:style>
  <w:style w:type="character" w:customStyle="1" w:styleId="VoetnoottekstChar">
    <w:name w:val="Voetnoottekst Char"/>
    <w:basedOn w:val="Standaardalinea-lettertype"/>
    <w:link w:val="Voetnoottekst"/>
    <w:semiHidden/>
    <w:rsid w:val="007134FD"/>
    <w:rPr>
      <w:rFonts w:ascii="Arial Narrow" w:eastAsia="Times New Roman" w:hAnsi="Arial Narrow" w:cs="Times New Roman"/>
      <w:sz w:val="20"/>
      <w:szCs w:val="20"/>
      <w:lang w:eastAsia="nl-NL"/>
    </w:rPr>
  </w:style>
  <w:style w:type="character" w:styleId="Voetnootmarkering">
    <w:name w:val="footnote reference"/>
    <w:semiHidden/>
    <w:rsid w:val="007134FD"/>
    <w:rPr>
      <w:vertAlign w:val="superscript"/>
    </w:rPr>
  </w:style>
  <w:style w:type="paragraph" w:customStyle="1" w:styleId="subtitelarial10">
    <w:name w:val="subtitel arial 10"/>
    <w:basedOn w:val="Ondertitel"/>
    <w:rsid w:val="007134FD"/>
    <w:pPr>
      <w:numPr>
        <w:ilvl w:val="0"/>
      </w:numPr>
      <w:spacing w:after="0" w:line="240" w:lineRule="auto"/>
    </w:pPr>
    <w:rPr>
      <w:rFonts w:ascii="Arial" w:eastAsia="Times New Roman" w:hAnsi="Arial" w:cs="Arial"/>
      <w:i w:val="0"/>
      <w:iCs w:val="0"/>
      <w:color w:val="auto"/>
      <w:spacing w:val="0"/>
      <w:sz w:val="20"/>
      <w:lang w:val="fr-FR" w:eastAsia="fr-FR"/>
    </w:rPr>
  </w:style>
  <w:style w:type="paragraph" w:styleId="Ondertitel">
    <w:name w:val="Subtitle"/>
    <w:basedOn w:val="Standaard"/>
    <w:next w:val="Standaard"/>
    <w:link w:val="OndertitelChar"/>
    <w:uiPriority w:val="11"/>
    <w:qFormat/>
    <w:rsid w:val="007134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134FD"/>
    <w:rPr>
      <w:rFonts w:asciiTheme="majorHAnsi" w:eastAsiaTheme="majorEastAsia" w:hAnsiTheme="majorHAnsi" w:cstheme="majorBidi"/>
      <w:i/>
      <w:iCs/>
      <w:color w:val="4F81BD" w:themeColor="accent1"/>
      <w:spacing w:val="15"/>
      <w:sz w:val="24"/>
      <w:szCs w:val="24"/>
    </w:rPr>
  </w:style>
  <w:style w:type="paragraph" w:styleId="Voettekst">
    <w:name w:val="footer"/>
    <w:basedOn w:val="Standaard"/>
    <w:link w:val="VoettekstChar"/>
    <w:uiPriority w:val="99"/>
    <w:unhideWhenUsed/>
    <w:rsid w:val="00BC7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073"/>
  </w:style>
  <w:style w:type="paragraph" w:styleId="Ballontekst">
    <w:name w:val="Balloon Text"/>
    <w:basedOn w:val="Standaard"/>
    <w:link w:val="BallontekstChar"/>
    <w:uiPriority w:val="99"/>
    <w:semiHidden/>
    <w:unhideWhenUsed/>
    <w:rsid w:val="004F40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04792"/>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10855"/>
    <w:pPr>
      <w:ind w:left="720"/>
      <w:contextualSpacing/>
    </w:pPr>
  </w:style>
  <w:style w:type="paragraph" w:customStyle="1" w:styleId="Bijtitel">
    <w:name w:val="Bijtitel"/>
    <w:basedOn w:val="Standaard"/>
    <w:next w:val="Standaard"/>
    <w:rsid w:val="007134FD"/>
    <w:pPr>
      <w:keepNext/>
      <w:keepLines/>
      <w:tabs>
        <w:tab w:val="left" w:pos="6577"/>
      </w:tabs>
      <w:spacing w:after="600" w:line="240" w:lineRule="atLeast"/>
      <w:outlineLvl w:val="0"/>
    </w:pPr>
    <w:rPr>
      <w:rFonts w:ascii="Arial Narrow" w:eastAsia="Times New Roman" w:hAnsi="Arial Narrow" w:cs="Times New Roman"/>
      <w:spacing w:val="6"/>
      <w:sz w:val="24"/>
      <w:szCs w:val="20"/>
      <w:lang w:eastAsia="nl-NL"/>
    </w:rPr>
  </w:style>
  <w:style w:type="paragraph" w:styleId="Koptekst">
    <w:name w:val="header"/>
    <w:basedOn w:val="Standaard"/>
    <w:link w:val="KoptekstChar"/>
    <w:rsid w:val="007134FD"/>
    <w:pPr>
      <w:tabs>
        <w:tab w:val="center" w:pos="4536"/>
        <w:tab w:val="right" w:pos="9072"/>
      </w:tabs>
      <w:spacing w:after="0" w:line="240" w:lineRule="auto"/>
    </w:pPr>
    <w:rPr>
      <w:rFonts w:ascii="Arial Narrow" w:eastAsia="Times New Roman" w:hAnsi="Arial Narrow" w:cs="Times New Roman"/>
      <w:szCs w:val="20"/>
      <w:lang w:eastAsia="nl-NL"/>
    </w:rPr>
  </w:style>
  <w:style w:type="character" w:customStyle="1" w:styleId="KoptekstChar">
    <w:name w:val="Koptekst Char"/>
    <w:basedOn w:val="Standaardalinea-lettertype"/>
    <w:link w:val="Koptekst"/>
    <w:rsid w:val="007134FD"/>
    <w:rPr>
      <w:rFonts w:ascii="Arial Narrow" w:eastAsia="Times New Roman" w:hAnsi="Arial Narrow" w:cs="Times New Roman"/>
      <w:szCs w:val="20"/>
      <w:lang w:eastAsia="nl-NL"/>
    </w:rPr>
  </w:style>
  <w:style w:type="paragraph" w:styleId="Voetnoottekst">
    <w:name w:val="footnote text"/>
    <w:basedOn w:val="Standaard"/>
    <w:link w:val="VoetnoottekstChar"/>
    <w:semiHidden/>
    <w:rsid w:val="007134FD"/>
    <w:pPr>
      <w:spacing w:after="0" w:line="240" w:lineRule="auto"/>
    </w:pPr>
    <w:rPr>
      <w:rFonts w:ascii="Arial Narrow" w:eastAsia="Times New Roman" w:hAnsi="Arial Narrow" w:cs="Times New Roman"/>
      <w:sz w:val="20"/>
      <w:szCs w:val="20"/>
      <w:lang w:eastAsia="nl-NL"/>
    </w:rPr>
  </w:style>
  <w:style w:type="character" w:customStyle="1" w:styleId="VoetnoottekstChar">
    <w:name w:val="Voetnoottekst Char"/>
    <w:basedOn w:val="Standaardalinea-lettertype"/>
    <w:link w:val="Voetnoottekst"/>
    <w:semiHidden/>
    <w:rsid w:val="007134FD"/>
    <w:rPr>
      <w:rFonts w:ascii="Arial Narrow" w:eastAsia="Times New Roman" w:hAnsi="Arial Narrow" w:cs="Times New Roman"/>
      <w:sz w:val="20"/>
      <w:szCs w:val="20"/>
      <w:lang w:eastAsia="nl-NL"/>
    </w:rPr>
  </w:style>
  <w:style w:type="character" w:styleId="Voetnootmarkering">
    <w:name w:val="footnote reference"/>
    <w:semiHidden/>
    <w:rsid w:val="007134FD"/>
    <w:rPr>
      <w:vertAlign w:val="superscript"/>
    </w:rPr>
  </w:style>
  <w:style w:type="paragraph" w:customStyle="1" w:styleId="subtitelarial10">
    <w:name w:val="subtitel arial 10"/>
    <w:basedOn w:val="Ondertitel"/>
    <w:rsid w:val="007134FD"/>
    <w:pPr>
      <w:numPr>
        <w:ilvl w:val="0"/>
      </w:numPr>
      <w:spacing w:after="0" w:line="240" w:lineRule="auto"/>
    </w:pPr>
    <w:rPr>
      <w:rFonts w:ascii="Arial" w:eastAsia="Times New Roman" w:hAnsi="Arial" w:cs="Arial"/>
      <w:i w:val="0"/>
      <w:iCs w:val="0"/>
      <w:color w:val="auto"/>
      <w:spacing w:val="0"/>
      <w:sz w:val="20"/>
      <w:lang w:val="fr-FR" w:eastAsia="fr-FR"/>
    </w:rPr>
  </w:style>
  <w:style w:type="paragraph" w:styleId="Ondertitel">
    <w:name w:val="Subtitle"/>
    <w:basedOn w:val="Standaard"/>
    <w:next w:val="Standaard"/>
    <w:link w:val="OndertitelChar"/>
    <w:uiPriority w:val="11"/>
    <w:qFormat/>
    <w:rsid w:val="007134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134FD"/>
    <w:rPr>
      <w:rFonts w:asciiTheme="majorHAnsi" w:eastAsiaTheme="majorEastAsia" w:hAnsiTheme="majorHAnsi" w:cstheme="majorBidi"/>
      <w:i/>
      <w:iCs/>
      <w:color w:val="4F81BD" w:themeColor="accent1"/>
      <w:spacing w:val="15"/>
      <w:sz w:val="24"/>
      <w:szCs w:val="24"/>
    </w:rPr>
  </w:style>
  <w:style w:type="paragraph" w:styleId="Voettekst">
    <w:name w:val="footer"/>
    <w:basedOn w:val="Standaard"/>
    <w:link w:val="VoettekstChar"/>
    <w:uiPriority w:val="99"/>
    <w:unhideWhenUsed/>
    <w:rsid w:val="00BC7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073"/>
  </w:style>
  <w:style w:type="paragraph" w:styleId="Ballontekst">
    <w:name w:val="Balloon Text"/>
    <w:basedOn w:val="Standaard"/>
    <w:link w:val="BallontekstChar"/>
    <w:uiPriority w:val="99"/>
    <w:semiHidden/>
    <w:unhideWhenUsed/>
    <w:rsid w:val="004F40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268C-619E-4C56-B8B2-FF111621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1893</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De Belser</dc:creator>
  <cp:lastModifiedBy>Ingrid De Belser</cp:lastModifiedBy>
  <cp:revision>35</cp:revision>
  <cp:lastPrinted>2017-04-04T15:04:00Z</cp:lastPrinted>
  <dcterms:created xsi:type="dcterms:W3CDTF">2016-01-26T17:14:00Z</dcterms:created>
  <dcterms:modified xsi:type="dcterms:W3CDTF">2017-11-15T09:18:00Z</dcterms:modified>
</cp:coreProperties>
</file>